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C0" w:rsidRDefault="003A52C0" w:rsidP="003A52C0">
      <w:pPr>
        <w:pStyle w:val="Heading1"/>
      </w:pPr>
      <w:bookmarkStart w:id="0" w:name="_Toc207704914"/>
      <w:r>
        <w:t>BAB V</w:t>
      </w:r>
      <w:r>
        <w:br/>
        <w:t>PENUTUP</w:t>
      </w:r>
      <w:bookmarkEnd w:id="0"/>
    </w:p>
    <w:p w:rsidR="003A52C0" w:rsidRPr="009F7CEC" w:rsidRDefault="003A52C0" w:rsidP="003A52C0">
      <w:pPr>
        <w:pStyle w:val="Heading2"/>
        <w:numPr>
          <w:ilvl w:val="1"/>
          <w:numId w:val="10"/>
        </w:numPr>
        <w:ind w:left="0" w:firstLine="0"/>
      </w:pPr>
      <w:r>
        <w:t xml:space="preserve"> </w:t>
      </w:r>
      <w:bookmarkStart w:id="1" w:name="_Toc207704915"/>
      <w:r>
        <w:t>Kesimpulan</w:t>
      </w:r>
      <w:bookmarkEnd w:id="1"/>
    </w:p>
    <w:p w:rsidR="009F7CEC" w:rsidRDefault="003A52C0" w:rsidP="00C50468">
      <w:r>
        <w:tab/>
      </w:r>
      <w:proofErr w:type="gramStart"/>
      <w:r w:rsidRPr="003A52C0">
        <w:t xml:space="preserve">Penelitian ini berfokus pada </w:t>
      </w:r>
      <w:r w:rsidR="00A24E63" w:rsidRPr="00814A7C">
        <w:rPr>
          <w:szCs w:val="23"/>
        </w:rPr>
        <w:t>perusahaan</w:t>
      </w:r>
      <w:r w:rsidR="00A24E63">
        <w:rPr>
          <w:szCs w:val="23"/>
        </w:rPr>
        <w:t xml:space="preserve"> yang terindex</w:t>
      </w:r>
      <w:r w:rsidR="00A24E63" w:rsidRPr="00814A7C">
        <w:rPr>
          <w:szCs w:val="23"/>
        </w:rPr>
        <w:t xml:space="preserve"> </w:t>
      </w:r>
      <w:r w:rsidR="00A24E63">
        <w:rPr>
          <w:szCs w:val="23"/>
        </w:rPr>
        <w:t>LQ 45</w:t>
      </w:r>
      <w:r w:rsidR="00A24E63" w:rsidRPr="00814A7C">
        <w:rPr>
          <w:szCs w:val="23"/>
        </w:rPr>
        <w:t xml:space="preserve"> </w:t>
      </w:r>
      <w:r w:rsidR="00A24E63">
        <w:rPr>
          <w:szCs w:val="23"/>
        </w:rPr>
        <w:t>Februari sampai Juli</w:t>
      </w:r>
      <w:r w:rsidR="00A24E63" w:rsidRPr="003A52C0">
        <w:t xml:space="preserve"> </w:t>
      </w:r>
      <w:r w:rsidRPr="003A52C0">
        <w:t xml:space="preserve">Dengan menggunakan metode purposive sampling, dipilih </w:t>
      </w:r>
      <w:r w:rsidR="00A24E63">
        <w:t>42</w:t>
      </w:r>
      <w:r w:rsidRPr="003A52C0">
        <w:t xml:space="preserve"> perusahaan sebagai sampel penelitian.</w:t>
      </w:r>
      <w:proofErr w:type="gramEnd"/>
      <w:r w:rsidRPr="003A52C0">
        <w:t xml:space="preserve"> Data penelitian mencakup periode </w:t>
      </w:r>
      <w:r w:rsidR="00A24E63">
        <w:t>2</w:t>
      </w:r>
      <w:r w:rsidRPr="003A52C0">
        <w:t xml:space="preserve"> tahun, sehingga total data sam</w:t>
      </w:r>
      <w:r w:rsidR="00A24E63">
        <w:t>pel yang dianalisis berjumlah 8</w:t>
      </w:r>
      <w:r w:rsidRPr="003A52C0">
        <w:t>2 tahun.</w:t>
      </w:r>
    </w:p>
    <w:p w:rsidR="00A24E63" w:rsidRDefault="00A24E63" w:rsidP="00C50468">
      <w:r>
        <w:rPr>
          <w:sz w:val="23"/>
          <w:szCs w:val="23"/>
        </w:rPr>
        <w:tab/>
      </w:r>
      <w:r w:rsidRPr="00A24E63">
        <w:t xml:space="preserve">Penelitian ini bertujuan untuk menguji dan menganalisis secara empiris pengaruh dari pengungkapan ESG baik secara agrerat maupun pengaruh komponen ESG secara parsial yang terdiri dari keberagaman </w:t>
      </w:r>
      <w:r w:rsidR="00F463A0" w:rsidRPr="00F463A0">
        <w:rPr>
          <w:i/>
        </w:rPr>
        <w:t>gender</w:t>
      </w:r>
      <w:r w:rsidRPr="00A24E63">
        <w:t xml:space="preserve"> dewan komisars, keberagaman budaya dewan komisaris dan dewan independen sebagai variabel moderasi. </w:t>
      </w:r>
      <w:proofErr w:type="gramStart"/>
      <w:r w:rsidRPr="00A24E63">
        <w:t xml:space="preserve">Selain itu, pada penelitian ini terdapat tiga variabel control yaitu </w:t>
      </w:r>
      <w:r w:rsidR="00F463A0" w:rsidRPr="00F463A0">
        <w:rPr>
          <w:i/>
        </w:rPr>
        <w:t>leverage</w:t>
      </w:r>
      <w:r w:rsidRPr="00A24E63">
        <w:t>, ukuran perusahaan, dan umur perusahaan.</w:t>
      </w:r>
      <w:proofErr w:type="gramEnd"/>
      <w:r w:rsidRPr="00A24E63">
        <w:t xml:space="preserve"> Dari hasil analisis maka dapat diambil kesimpulan sebagai </w:t>
      </w:r>
      <w:proofErr w:type="gramStart"/>
      <w:r w:rsidRPr="00A24E63">
        <w:t>berikut :</w:t>
      </w:r>
      <w:proofErr w:type="gramEnd"/>
    </w:p>
    <w:p w:rsidR="00A24E63" w:rsidRPr="00A1196D" w:rsidRDefault="00A24E63" w:rsidP="00A24E63">
      <w:pPr>
        <w:pStyle w:val="ListParagraph"/>
        <w:numPr>
          <w:ilvl w:val="0"/>
          <w:numId w:val="22"/>
        </w:numPr>
      </w:pPr>
      <w:r w:rsidRPr="00A1196D">
        <w:t xml:space="preserve">Keberagaman </w:t>
      </w:r>
      <w:r w:rsidR="00F463A0" w:rsidRPr="00F463A0">
        <w:rPr>
          <w:i/>
        </w:rPr>
        <w:t>Gender</w:t>
      </w:r>
      <w:r w:rsidRPr="00A1196D">
        <w:t xml:space="preserve"> dewan komisaris </w:t>
      </w:r>
      <w:r>
        <w:t xml:space="preserve">berpengaruh </w:t>
      </w:r>
      <w:r w:rsidRPr="00A1196D">
        <w:t>terhadap pengungkapan ESG.</w:t>
      </w:r>
    </w:p>
    <w:p w:rsidR="00A24E63" w:rsidRPr="00A1196D" w:rsidRDefault="00A24E63" w:rsidP="00A24E63">
      <w:pPr>
        <w:pStyle w:val="ListParagraph"/>
        <w:numPr>
          <w:ilvl w:val="0"/>
          <w:numId w:val="22"/>
        </w:numPr>
      </w:pPr>
      <w:r w:rsidRPr="00A1196D">
        <w:t xml:space="preserve">Keberagaman Budaya dewan komisaris </w:t>
      </w:r>
      <w:r>
        <w:t xml:space="preserve">tidak berpengaruh </w:t>
      </w:r>
      <w:r w:rsidRPr="00A1196D">
        <w:t>terhadap pengungkapan ESG.</w:t>
      </w:r>
    </w:p>
    <w:p w:rsidR="00A24E63" w:rsidRPr="00A1196D" w:rsidRDefault="003C6EB6" w:rsidP="00A24E63">
      <w:pPr>
        <w:pStyle w:val="ListParagraph"/>
        <w:numPr>
          <w:ilvl w:val="0"/>
          <w:numId w:val="22"/>
        </w:numPr>
      </w:pPr>
      <w:r>
        <w:t>Dewan independen</w:t>
      </w:r>
      <w:r w:rsidR="00A24E63" w:rsidRPr="00A1196D">
        <w:t xml:space="preserve"> komisaris </w:t>
      </w:r>
      <w:r w:rsidR="00A24E63">
        <w:t>tidak berpengaruh</w:t>
      </w:r>
      <w:r w:rsidR="00A24E63" w:rsidRPr="00A1196D">
        <w:t xml:space="preserve"> terhadap pengungkapan ESG.</w:t>
      </w:r>
    </w:p>
    <w:p w:rsidR="00A24E63" w:rsidRPr="00A1196D" w:rsidRDefault="00A24E63" w:rsidP="00A24E63">
      <w:pPr>
        <w:pStyle w:val="ListParagraph"/>
        <w:numPr>
          <w:ilvl w:val="0"/>
          <w:numId w:val="22"/>
        </w:numPr>
      </w:pPr>
      <w:r w:rsidRPr="00A1196D">
        <w:lastRenderedPageBreak/>
        <w:t xml:space="preserve">Keberagaman Budaya dewan komisaris </w:t>
      </w:r>
      <w:r>
        <w:t>tidak</w:t>
      </w:r>
      <w:r w:rsidRPr="00A1196D">
        <w:t xml:space="preserve"> memoderasi Keberagaman </w:t>
      </w:r>
      <w:r w:rsidR="00F463A0" w:rsidRPr="00F463A0">
        <w:rPr>
          <w:i/>
        </w:rPr>
        <w:t>Gender</w:t>
      </w:r>
      <w:r w:rsidRPr="00A1196D">
        <w:t xml:space="preserve"> </w:t>
      </w:r>
      <w:r>
        <w:t xml:space="preserve">dewan komisaris </w:t>
      </w:r>
      <w:r w:rsidRPr="00A1196D">
        <w:t>terhadap pengungkapan ESG.</w:t>
      </w:r>
    </w:p>
    <w:p w:rsidR="00A24E63" w:rsidRDefault="00A24E63" w:rsidP="00A24E63">
      <w:pPr>
        <w:pStyle w:val="ListParagraph"/>
        <w:numPr>
          <w:ilvl w:val="0"/>
          <w:numId w:val="22"/>
        </w:numPr>
      </w:pPr>
      <w:r w:rsidRPr="00A1196D">
        <w:t xml:space="preserve">Independensi Dewan komisaris </w:t>
      </w:r>
      <w:r>
        <w:t xml:space="preserve">tidak </w:t>
      </w:r>
      <w:r w:rsidRPr="00A1196D">
        <w:t xml:space="preserve">memoderasi Keberagaman </w:t>
      </w:r>
      <w:r w:rsidR="00F463A0" w:rsidRPr="00F463A0">
        <w:rPr>
          <w:i/>
        </w:rPr>
        <w:t>Gender</w:t>
      </w:r>
      <w:r w:rsidRPr="00A1196D">
        <w:t xml:space="preserve"> dewan komisaris terhadap pengungkapan ESG.</w:t>
      </w:r>
    </w:p>
    <w:p w:rsidR="00A24E63" w:rsidRPr="00A1196D" w:rsidRDefault="00A24E63" w:rsidP="00A24E63">
      <w:pPr>
        <w:pStyle w:val="Heading2"/>
        <w:numPr>
          <w:ilvl w:val="1"/>
          <w:numId w:val="10"/>
        </w:numPr>
        <w:ind w:left="0" w:firstLine="0"/>
      </w:pPr>
      <w:bookmarkStart w:id="2" w:name="_Toc207704916"/>
      <w:r>
        <w:t>Implikasi hasil penelitian</w:t>
      </w:r>
      <w:bookmarkEnd w:id="2"/>
    </w:p>
    <w:p w:rsidR="009F7CEC" w:rsidRDefault="006B5733" w:rsidP="006B5733">
      <w:pPr>
        <w:pStyle w:val="Heading3"/>
        <w:numPr>
          <w:ilvl w:val="2"/>
          <w:numId w:val="10"/>
        </w:numPr>
        <w:ind w:left="0" w:firstLine="0"/>
      </w:pPr>
      <w:bookmarkStart w:id="3" w:name="_Toc207704917"/>
      <w:r>
        <w:t>Manfaat Teoritis</w:t>
      </w:r>
      <w:bookmarkEnd w:id="3"/>
    </w:p>
    <w:p w:rsidR="006E18A5" w:rsidRDefault="006E18A5" w:rsidP="006B5733">
      <w:r>
        <w:tab/>
      </w:r>
      <w:proofErr w:type="gramStart"/>
      <w:r>
        <w:t>Untuk</w:t>
      </w:r>
      <w:r w:rsidR="006B5733">
        <w:t xml:space="preserve"> teori agensi, hasil penelitian ini menunjukkan bahwa keberagaman </w:t>
      </w:r>
      <w:r w:rsidR="00F463A0" w:rsidRPr="00F463A0">
        <w:rPr>
          <w:i/>
        </w:rPr>
        <w:t>gender</w:t>
      </w:r>
      <w:r w:rsidR="006B5733">
        <w:t>, keberagaman budaya, maupun independensi dewan komisaris belum memberikan pengaruh yang signifikan terhadap pengungkapan ESG, termasuk dalam peran moderasinya.</w:t>
      </w:r>
      <w:proofErr w:type="gramEnd"/>
      <w:r w:rsidR="006B5733">
        <w:t xml:space="preserve"> </w:t>
      </w:r>
      <w:proofErr w:type="gramStart"/>
      <w:r w:rsidR="006B5733">
        <w:t>Temuan ini memberikan wawasan bahwa mekanisme tata kelola berbasis pengawasan dewan di Indonesia masih menghadapi keterbatasan dalam memaksimalkan peran keberagaman dewan sebagai sarana untuk mengurangi konflik kepentingan antara manajemen dan pemegang saham.</w:t>
      </w:r>
      <w:proofErr w:type="gramEnd"/>
      <w:r w:rsidR="006B5733">
        <w:t xml:space="preserve"> </w:t>
      </w:r>
      <w:proofErr w:type="gramStart"/>
      <w:r w:rsidR="006B5733">
        <w:t>Dengan demikian, penelitian ini memperluas literatur agensi dengan menegaskan bahwa efektivitas keberagaman dewan sangat dipengaruhi oleh faktor kontekstual, seperti budaya tata kelola dan tingkat kepatuhan regulasi.</w:t>
      </w:r>
      <w:proofErr w:type="gramEnd"/>
    </w:p>
    <w:p w:rsidR="006B5733" w:rsidRDefault="006E18A5" w:rsidP="006B5733">
      <w:r>
        <w:tab/>
      </w:r>
      <w:proofErr w:type="gramStart"/>
      <w:r w:rsidR="006B5733">
        <w:t xml:space="preserve">Resource Dependence Theory (RDT), penelitian ini menunjukkan bahwa keragaman demografis dewan—baik dari sisi </w:t>
      </w:r>
      <w:r w:rsidR="00F463A0" w:rsidRPr="00F463A0">
        <w:rPr>
          <w:i/>
        </w:rPr>
        <w:t>gender</w:t>
      </w:r>
      <w:r w:rsidR="006B5733">
        <w:t xml:space="preserve"> maupun budaya—belum sepenuhnya dimanfaatkan sebagai sumber daya strategis untuk memperkaya perspektif, meningkatkan sensitivitas terhadap isu keberlanjutan, serta memperluas jaringan eksternal perusahaan.</w:t>
      </w:r>
      <w:proofErr w:type="gramEnd"/>
      <w:r w:rsidR="006B5733">
        <w:t xml:space="preserve"> </w:t>
      </w:r>
      <w:proofErr w:type="gramStart"/>
      <w:r w:rsidR="006B5733">
        <w:t xml:space="preserve">Temuan yang berbeda dari prediksi teori ini </w:t>
      </w:r>
      <w:r w:rsidR="006B5733">
        <w:lastRenderedPageBreak/>
        <w:t>memperkaya literatur dengan menekankan bahwa keberagaman dewan tidak serta-merta menghasilkan peningkatan pengungkapan ESG, tetapi memerlukan dukungan kelembagaan, regulasi yang kuat, serta mekanisme tata kelola yang lebih efektif agar potensi keberagaman dapat diwujudkan secara nyata.</w:t>
      </w:r>
      <w:proofErr w:type="gramEnd"/>
    </w:p>
    <w:p w:rsidR="00486ABD" w:rsidRDefault="00486ABD" w:rsidP="006B5733">
      <w:r>
        <w:tab/>
      </w:r>
      <w:proofErr w:type="gramStart"/>
      <w:r w:rsidR="003F000B" w:rsidRPr="003F000B">
        <w:t xml:space="preserve">Hasil penelitian ini memberikan implikasi teoritis terhadap pengembangan teori </w:t>
      </w:r>
      <w:r w:rsidR="003F000B" w:rsidRPr="003F000B">
        <w:rPr>
          <w:i/>
        </w:rPr>
        <w:t>Resource-Based View</w:t>
      </w:r>
      <w:r w:rsidR="003F000B" w:rsidRPr="003F000B">
        <w:t xml:space="preserve"> (RBV).</w:t>
      </w:r>
      <w:proofErr w:type="gramEnd"/>
      <w:r w:rsidR="003F000B" w:rsidRPr="003F000B">
        <w:t xml:space="preserve"> </w:t>
      </w:r>
      <w:proofErr w:type="gramStart"/>
      <w:r w:rsidR="003F000B" w:rsidRPr="003F000B">
        <w:t>Temuan penelitian menunjukkan bahwa umur perusahaan berpengaruh positif terhadap pengungkapan ESG.</w:t>
      </w:r>
      <w:proofErr w:type="gramEnd"/>
      <w:r w:rsidR="003F000B" w:rsidRPr="003F000B">
        <w:t xml:space="preserve"> Hal ini sejalan dengan pandangan RB</w:t>
      </w:r>
      <w:r w:rsidR="003F000B">
        <w:t xml:space="preserve">V yang dikemukakan oleh Barney </w:t>
      </w:r>
      <w:r w:rsidR="003F000B">
        <w:fldChar w:fldCharType="begin" w:fldLock="1"/>
      </w:r>
      <w:r w:rsidR="00F4135C">
        <w:instrText>ADDIN CSL_CITATION {"citationItems":[{"id":"ITEM-1","itemData":{"DOI":"10.1080/713675936","ISSN":"10670564","author":[{"dropping-particle":"","family":"Barney","given":"Jay","non-dropping-particle":"","parse-names":false,"suffix":""}],"container-title":"Journal of Contemporary China","id":"ITEM-1","issue":"24","issued":{"date-parts":[["1991"]]},"page":"99-120","publisher":"Journal of management","title":"Firm resources and Sustained Competitive Advantage","type":"article","volume":"9"},"label":"part","suppress-author":1,"uris":["http://www.mendeley.com/documents/?uuid=26cafb21-1431-4771-af5d-aac629b7c633"]}],"mendeley":{"formattedCitation":"(1991)","plainTextFormattedCitation":"(1991)","previouslyFormattedCitation":"(1991)"},"properties":{"noteIndex":0},"schema":"https://github.com/citation-style-language/schema/raw/master/csl-citation.json"}</w:instrText>
      </w:r>
      <w:r w:rsidR="003F000B">
        <w:fldChar w:fldCharType="separate"/>
      </w:r>
      <w:r w:rsidR="003F000B" w:rsidRPr="003F000B">
        <w:rPr>
          <w:noProof/>
        </w:rPr>
        <w:t>(1991)</w:t>
      </w:r>
      <w:r w:rsidR="003F000B">
        <w:fldChar w:fldCharType="end"/>
      </w:r>
      <w:r w:rsidR="003F000B" w:rsidRPr="003F000B">
        <w:t>, dimana keunggulan kompetitif perusahaan tidak hanya ditentukan oleh faktor eksternal, tetapi juga oleh sumber daya internal yang dimiliki.</w:t>
      </w:r>
    </w:p>
    <w:p w:rsidR="006E18A5" w:rsidRDefault="006E18A5" w:rsidP="006E18A5">
      <w:pPr>
        <w:pStyle w:val="Heading3"/>
        <w:numPr>
          <w:ilvl w:val="2"/>
          <w:numId w:val="10"/>
        </w:numPr>
        <w:ind w:left="0" w:firstLine="0"/>
      </w:pPr>
      <w:bookmarkStart w:id="4" w:name="_Toc207704918"/>
      <w:r>
        <w:t>Manfaat Praktis</w:t>
      </w:r>
      <w:bookmarkEnd w:id="4"/>
    </w:p>
    <w:p w:rsidR="00C50468" w:rsidRDefault="006E18A5" w:rsidP="00C50468">
      <w:r>
        <w:tab/>
      </w:r>
      <w:proofErr w:type="gramStart"/>
      <w:r w:rsidRPr="006E18A5">
        <w:t>Hasil penelitian memberikan wawasan bahwa struktur dewan yang beragam tidak selalu mencerminkan kualitas pengungkapan ESG di Indonesia.</w:t>
      </w:r>
      <w:proofErr w:type="gramEnd"/>
      <w:r w:rsidRPr="006E18A5">
        <w:t xml:space="preserve"> </w:t>
      </w:r>
      <w:proofErr w:type="gramStart"/>
      <w:r w:rsidRPr="006E18A5">
        <w:t>Investor perlu lebih kritis dalam menilai kualitas laporan keberlanjutan, dengan tidak hanya melihat keberagaman dewan sebagai indikator utama, tetapi juga mengevaluasi sejauh mana perusahaan benar-benar mengimplementasikan praktik ESG secara konsisten.</w:t>
      </w:r>
      <w:proofErr w:type="gramEnd"/>
      <w:r w:rsidRPr="006E18A5">
        <w:t xml:space="preserve"> Meski demikian, keberagaman dewan tetap dapat menjadi sinyal potensial tentang komitmen perusahaan terhadap isu keberlanjutan, terutama jika didukung regulasi dan tata kelola yang lebih kuat di masa depan.</w:t>
      </w:r>
      <w:r>
        <w:t xml:space="preserve"> </w:t>
      </w:r>
      <w:proofErr w:type="gramStart"/>
      <w:r w:rsidRPr="006E18A5">
        <w:t xml:space="preserve">Penelitian ini menegaskan bahwa keberagaman dewan, baik dari sisi </w:t>
      </w:r>
      <w:r w:rsidR="00F463A0" w:rsidRPr="00F463A0">
        <w:rPr>
          <w:i/>
        </w:rPr>
        <w:t>gender</w:t>
      </w:r>
      <w:r w:rsidRPr="006E18A5">
        <w:t xml:space="preserve"> maupun budaya, tidak otomatis meningkatkan pengungkapan ESG.</w:t>
      </w:r>
      <w:proofErr w:type="gramEnd"/>
      <w:r w:rsidRPr="006E18A5">
        <w:t xml:space="preserve"> </w:t>
      </w:r>
      <w:proofErr w:type="gramStart"/>
      <w:r w:rsidRPr="006E18A5">
        <w:t xml:space="preserve">Oleh karena itu, perusahaan perlu mengoptimalkan peran keberagaman melalui program pengembangan kapasitas, </w:t>
      </w:r>
      <w:r w:rsidRPr="006E18A5">
        <w:lastRenderedPageBreak/>
        <w:t>penguatan tata kelola, serta penerapan kebijakan internal yang lebih proaktif.</w:t>
      </w:r>
      <w:proofErr w:type="gramEnd"/>
      <w:r w:rsidRPr="006E18A5">
        <w:t xml:space="preserve"> </w:t>
      </w:r>
      <w:proofErr w:type="gramStart"/>
      <w:r w:rsidRPr="006E18A5">
        <w:t>Dengan begitu, keberagaman dewan dapat benar-benar menjadi sumber daya strategis untuk memperkuat transparansi, reputasi, serta daya saing perusahaan dalam menghadapi tuntutan keberlanjutan.</w:t>
      </w:r>
      <w:proofErr w:type="gramEnd"/>
    </w:p>
    <w:p w:rsidR="006E18A5" w:rsidRDefault="006E18A5" w:rsidP="006E18A5">
      <w:pPr>
        <w:pStyle w:val="Heading3"/>
        <w:numPr>
          <w:ilvl w:val="2"/>
          <w:numId w:val="10"/>
        </w:numPr>
        <w:ind w:left="0" w:firstLine="0"/>
      </w:pPr>
      <w:bookmarkStart w:id="5" w:name="_Toc207704919"/>
      <w:r>
        <w:t>Keterbatasan dan saran peneltian</w:t>
      </w:r>
      <w:bookmarkEnd w:id="5"/>
    </w:p>
    <w:p w:rsidR="006E18A5" w:rsidRDefault="000E7EF2" w:rsidP="000E7EF2">
      <w:pPr>
        <w:pStyle w:val="Heading3"/>
        <w:numPr>
          <w:ilvl w:val="3"/>
          <w:numId w:val="10"/>
        </w:numPr>
        <w:ind w:left="0" w:firstLine="0"/>
      </w:pPr>
      <w:bookmarkStart w:id="6" w:name="_Toc207704920"/>
      <w:r>
        <w:t>K</w:t>
      </w:r>
      <w:r w:rsidR="006E18A5">
        <w:t>eterbata</w:t>
      </w:r>
      <w:r>
        <w:t>san penelitian</w:t>
      </w:r>
      <w:bookmarkEnd w:id="6"/>
    </w:p>
    <w:p w:rsidR="00E67883" w:rsidRDefault="000E7EF2" w:rsidP="006E18A5">
      <w:r>
        <w:tab/>
      </w:r>
      <w:proofErr w:type="gramStart"/>
      <w:r w:rsidR="006E18A5" w:rsidRPr="006E18A5">
        <w:t>Penelitian ini tentu memiliki beberapa keterbatasan yang perlu diperhatikan dalam menafsirkan hasilnya.</w:t>
      </w:r>
      <w:proofErr w:type="gramEnd"/>
      <w:r w:rsidR="006E18A5" w:rsidRPr="006E18A5">
        <w:t xml:space="preserve"> </w:t>
      </w:r>
      <w:proofErr w:type="gramStart"/>
      <w:r w:rsidR="006E18A5" w:rsidRPr="006E18A5">
        <w:t>Pertama, periode penelitian yang digunakan relatif singkat, yaitu hanya dua tahun pengamatan, sehingga temuan yang diperoleh belum sepenuhnya mampu mencerminkan dinamika jangka panjang praktik pengungkapan ESG di Indonesia.</w:t>
      </w:r>
      <w:proofErr w:type="gramEnd"/>
      <w:r w:rsidR="006E18A5" w:rsidRPr="006E18A5">
        <w:t xml:space="preserve"> </w:t>
      </w:r>
      <w:proofErr w:type="gramStart"/>
      <w:r w:rsidR="006E18A5" w:rsidRPr="006E18A5">
        <w:t>Kedua, sampel penelitian terbatas pada perusahaan yang tergabung dalam indeks LQ45.</w:t>
      </w:r>
      <w:proofErr w:type="gramEnd"/>
      <w:r w:rsidR="006E18A5" w:rsidRPr="006E18A5">
        <w:t xml:space="preserve"> </w:t>
      </w:r>
      <w:proofErr w:type="gramStart"/>
      <w:r w:rsidR="006E18A5" w:rsidRPr="006E18A5">
        <w:t>Karakteristik perusahaan dalam indeks ini cenderung memiliki ukuran besar, tingkat likuiditas tinggi, serta akses informasi yang lebih luas, sehingga hasil penelitian mungkin tidak dapat digeneralisasi untuk seluruh perusahaan publik.</w:t>
      </w:r>
      <w:proofErr w:type="gramEnd"/>
      <w:r w:rsidR="006E18A5" w:rsidRPr="006E18A5">
        <w:t xml:space="preserve"> </w:t>
      </w:r>
      <w:r w:rsidR="001411C8">
        <w:t xml:space="preserve">Ketiga </w:t>
      </w:r>
      <w:r w:rsidR="001411C8" w:rsidRPr="001411C8">
        <w:t xml:space="preserve">kerangka teori yang digunakan dalam penelitian ini masih terbatas pada Agency Theory dan Resource Dependence Theory (RDT), sehingga interpretasi hasil hanya dilihat dari sudut pandang konflik kepentingan pemegang saham–manajemen serta pemanfaatan sumber daya eksternal. </w:t>
      </w:r>
      <w:proofErr w:type="gramStart"/>
      <w:r w:rsidR="001411C8" w:rsidRPr="001411C8">
        <w:t>Hal ini membuat perspektif penelitian menjadi relatif sempit, sementara faktor perilaku, motivasi intrinsik, maupun karakteristik manajerial belum banyak mendapat perhatian.</w:t>
      </w:r>
      <w:proofErr w:type="gramEnd"/>
    </w:p>
    <w:p w:rsidR="000E7EF2" w:rsidRPr="006E18A5" w:rsidRDefault="000E7EF2" w:rsidP="000E7EF2">
      <w:pPr>
        <w:pStyle w:val="Heading3"/>
        <w:numPr>
          <w:ilvl w:val="3"/>
          <w:numId w:val="10"/>
        </w:numPr>
        <w:ind w:left="0" w:firstLine="0"/>
      </w:pPr>
      <w:bookmarkStart w:id="7" w:name="_Toc207704921"/>
      <w:r>
        <w:lastRenderedPageBreak/>
        <w:t>Saran penelitian</w:t>
      </w:r>
      <w:bookmarkEnd w:id="7"/>
    </w:p>
    <w:p w:rsidR="0011316E" w:rsidRPr="00B80CAB" w:rsidRDefault="000E7EF2" w:rsidP="00B80CAB">
      <w:r>
        <w:tab/>
      </w:r>
      <w:proofErr w:type="gramStart"/>
      <w:r w:rsidRPr="000E7EF2">
        <w:t>Berdasarkan keterbatasan yang telah diuraikan, terdapat beberapa saran untuk penelitian selanjutnya.</w:t>
      </w:r>
      <w:proofErr w:type="gramEnd"/>
      <w:r w:rsidRPr="000E7EF2">
        <w:t xml:space="preserve"> </w:t>
      </w:r>
      <w:proofErr w:type="gramStart"/>
      <w:r w:rsidRPr="000E7EF2">
        <w:t>Pertama, penelitian mendatang disarankan untuk memperpanjang periode observasi agar dapat menangkap tren dan perubahan kebijakan ESG secara lebih komprehensif.</w:t>
      </w:r>
      <w:proofErr w:type="gramEnd"/>
      <w:r w:rsidRPr="000E7EF2">
        <w:t xml:space="preserve"> Kedua, cakupan sampel sebaiknya diperluas, tidak hanya terbatas pada perusahaan yang tergabung dalam indeks LQ45, tetapi juga mencakup perusahaan dari sektor lain maupun seluruh perusahaan publik, sehingga hasil penelitian dapat digeneralisasi dengan lebih baik. Ketiga</w:t>
      </w:r>
      <w:r w:rsidR="001411C8">
        <w:t xml:space="preserve">, </w:t>
      </w:r>
      <w:r w:rsidR="001411C8" w:rsidRPr="001411C8">
        <w:t xml:space="preserve">penelitian selanjutnya sebaiknya tidak hanya terbatas pada kerangka Agency Theory dan RDT, tetapi juga mempertimbangkan teori lain seperti Stewardship Theory, yang menekankan pada niat baik manajer untuk bertindak demi kepentingan organisasi, serta Upper Echelon Theory, yang menyoroti pengaruh karakteristik personal dan kognitif manajer puncak terhadap pengambilan keputusan perusahaan. </w:t>
      </w:r>
      <w:proofErr w:type="gramStart"/>
      <w:r w:rsidR="001411C8" w:rsidRPr="001411C8">
        <w:t>Dengan memperluas perspektif teori, diharapkan hasil penelitian mendatang dapat memberikan gambaran yang lebih</w:t>
      </w:r>
      <w:r w:rsidR="001411C8">
        <w:t xml:space="preserve"> menyeluruh</w:t>
      </w:r>
      <w:r w:rsidR="001411C8" w:rsidRPr="001411C8">
        <w:t xml:space="preserve"> mengenai determinan dan implikasi pengungkapan ESG.</w:t>
      </w:r>
      <w:proofErr w:type="gramEnd"/>
    </w:p>
    <w:p w:rsidR="00E04580" w:rsidRDefault="00E04580" w:rsidP="00FE294B"/>
    <w:p w:rsidR="00E04580" w:rsidRDefault="00E04580" w:rsidP="00FE294B"/>
    <w:p w:rsidR="00641403" w:rsidRDefault="00641403" w:rsidP="00A325DF"/>
    <w:p w:rsidR="009C4BC3" w:rsidRPr="00BB4977" w:rsidRDefault="009C4BC3" w:rsidP="00A325DF">
      <w:pPr>
        <w:rPr>
          <w:szCs w:val="23"/>
        </w:rPr>
      </w:pPr>
    </w:p>
    <w:p w:rsidR="00AD6B4E" w:rsidRPr="005171D0" w:rsidRDefault="00AD6B4E" w:rsidP="005171D0">
      <w:pPr>
        <w:rPr>
          <w:rFonts w:ascii="Calibri" w:eastAsia="Times New Roman" w:hAnsi="Calibri" w:cs="Calibri"/>
          <w:color w:val="000000"/>
          <w:sz w:val="22"/>
        </w:rPr>
      </w:pPr>
    </w:p>
    <w:p w:rsidR="00A627CB" w:rsidRPr="00A1196D" w:rsidRDefault="00A627CB" w:rsidP="00FF2709">
      <w:pPr>
        <w:pStyle w:val="Heading1"/>
      </w:pPr>
      <w:bookmarkStart w:id="8" w:name="_Toc207704922"/>
      <w:r w:rsidRPr="00A1196D">
        <w:lastRenderedPageBreak/>
        <w:t>DAFTAR PUSTAKA</w:t>
      </w:r>
      <w:bookmarkEnd w:id="8"/>
    </w:p>
    <w:p w:rsidR="00F4135C" w:rsidRPr="00F4135C" w:rsidRDefault="00FF2709" w:rsidP="00F4135C">
      <w:pPr>
        <w:widowControl w:val="0"/>
        <w:autoSpaceDE w:val="0"/>
        <w:autoSpaceDN w:val="0"/>
        <w:adjustRightInd w:val="0"/>
        <w:spacing w:line="240" w:lineRule="auto"/>
        <w:ind w:left="480" w:hanging="480"/>
        <w:rPr>
          <w:rFonts w:ascii="Calibri" w:hAnsi="Calibri" w:cs="Calibri"/>
          <w:noProof/>
          <w:szCs w:val="24"/>
        </w:rPr>
      </w:pPr>
      <w:r w:rsidRPr="00A1196D">
        <w:fldChar w:fldCharType="begin" w:fldLock="1"/>
      </w:r>
      <w:r w:rsidRPr="00A1196D">
        <w:instrText xml:space="preserve">ADDIN Mendeley Bibliography CSL_BIBLIOGRAPHY </w:instrText>
      </w:r>
      <w:r w:rsidRPr="00A1196D">
        <w:fldChar w:fldCharType="separate"/>
      </w:r>
      <w:r w:rsidR="00F4135C" w:rsidRPr="00F4135C">
        <w:rPr>
          <w:rFonts w:ascii="Calibri" w:hAnsi="Calibri" w:cs="Calibri"/>
          <w:noProof/>
          <w:szCs w:val="24"/>
        </w:rPr>
        <w:t xml:space="preserve">Adams, Renée B., Jakob de Haan, Siri Terjesen, and Hans van Ees. 2015. “Board Diversity: Moving the Field Forward.” </w:t>
      </w:r>
      <w:r w:rsidR="00F4135C" w:rsidRPr="00F4135C">
        <w:rPr>
          <w:rFonts w:ascii="Calibri" w:hAnsi="Calibri" w:cs="Calibri"/>
          <w:i/>
          <w:iCs/>
          <w:noProof/>
          <w:szCs w:val="24"/>
        </w:rPr>
        <w:t>Corporate Governance: An International Review</w:t>
      </w:r>
      <w:r w:rsidR="00F4135C" w:rsidRPr="00F4135C">
        <w:rPr>
          <w:rFonts w:ascii="Calibri" w:hAnsi="Calibri" w:cs="Calibri"/>
          <w:noProof/>
          <w:szCs w:val="24"/>
        </w:rPr>
        <w:t xml:space="preserve"> 23(2):77–82. doi: 10.1111/corg.12106.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Alam, Ashraful, and Yusuf Nuhu. 2024. “Board Characteristics And ESG Disclosure In Energy Industry: Evidence From Emerging Economies.” </w:t>
      </w:r>
      <w:r w:rsidRPr="00F4135C">
        <w:rPr>
          <w:rFonts w:ascii="Calibri" w:hAnsi="Calibri" w:cs="Calibri"/>
          <w:i/>
          <w:iCs/>
          <w:noProof/>
          <w:szCs w:val="24"/>
        </w:rPr>
        <w:t>Journal of Financial Reporting and Accounting</w:t>
      </w:r>
      <w:r w:rsidRPr="00F4135C">
        <w:rPr>
          <w:rFonts w:ascii="Calibri" w:hAnsi="Calibri" w:cs="Calibri"/>
          <w:noProof/>
          <w:szCs w:val="24"/>
        </w:rPr>
        <w:t xml:space="preserve"> (2022).</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Arayssi, Mahmoud, Mohammad Jizi, and Hala Hussein Tabaja. 2020. “The Impact of Board Composition on the Level of ESG Disclosures in GCC Countries.” </w:t>
      </w:r>
      <w:r w:rsidRPr="00F4135C">
        <w:rPr>
          <w:rFonts w:ascii="Calibri" w:hAnsi="Calibri" w:cs="Calibri"/>
          <w:i/>
          <w:iCs/>
          <w:noProof/>
          <w:szCs w:val="24"/>
        </w:rPr>
        <w:t>Sustainability Accounting, Management and Policy Journal</w:t>
      </w:r>
      <w:r w:rsidRPr="00F4135C">
        <w:rPr>
          <w:rFonts w:ascii="Calibri" w:hAnsi="Calibri" w:cs="Calibri"/>
          <w:noProof/>
          <w:szCs w:val="24"/>
        </w:rPr>
        <w:t xml:space="preserve"> 11(1):137–61. doi: 10.1108/SAMPJ-05-2018-0136.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Barney, Jay. 1991. “Firm Resources and Sustained Competitive Advantage.” </w:t>
      </w:r>
      <w:r w:rsidRPr="00F4135C">
        <w:rPr>
          <w:rFonts w:ascii="Calibri" w:hAnsi="Calibri" w:cs="Calibri"/>
          <w:i/>
          <w:iCs/>
          <w:noProof/>
          <w:szCs w:val="24"/>
        </w:rPr>
        <w:t>Journal of Contemporary China</w:t>
      </w:r>
      <w:r w:rsidRPr="00F4135C">
        <w:rPr>
          <w:rFonts w:ascii="Calibri" w:hAnsi="Calibri" w:cs="Calibri"/>
          <w:noProof/>
          <w:szCs w:val="24"/>
        </w:rPr>
        <w:t xml:space="preserve"> 9(24):99–120.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Blau, Peter Michael. 1977. </w:t>
      </w:r>
      <w:r w:rsidRPr="00F4135C">
        <w:rPr>
          <w:rFonts w:ascii="Calibri" w:hAnsi="Calibri" w:cs="Calibri"/>
          <w:i/>
          <w:iCs/>
          <w:noProof/>
          <w:szCs w:val="24"/>
        </w:rPr>
        <w:t>Inequality and Heterogeneity: A Primitive Theory of Social Structure</w:t>
      </w:r>
      <w:r w:rsidRPr="00F4135C">
        <w:rPr>
          <w:rFonts w:ascii="Calibri" w:hAnsi="Calibri" w:cs="Calibri"/>
          <w:noProof/>
          <w:szCs w:val="24"/>
        </w:rPr>
        <w:t>. New York: Free Press 1977.</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Cheung, Kwok Yip, and Chung Yee Lai. 2023. “The Impacts of Business Ethics and Diversity on ESG Disclosure: Evidence from Hong Kong.” </w:t>
      </w:r>
      <w:r w:rsidRPr="00F4135C">
        <w:rPr>
          <w:rFonts w:ascii="Calibri" w:hAnsi="Calibri" w:cs="Calibri"/>
          <w:i/>
          <w:iCs/>
          <w:noProof/>
          <w:szCs w:val="24"/>
        </w:rPr>
        <w:t>Journal of Corporate Accounting and Finance</w:t>
      </w:r>
      <w:r w:rsidRPr="00F4135C">
        <w:rPr>
          <w:rFonts w:ascii="Calibri" w:hAnsi="Calibri" w:cs="Calibri"/>
          <w:noProof/>
          <w:szCs w:val="24"/>
        </w:rPr>
        <w:t xml:space="preserve"> 34(4):208–21. doi: 10.1002/jcaf.22644.</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Cucari, Nicola, Salvatore Esposito De Falco, and Beatrice Orlando. 2018. “Diversity of Board of Directors and Environmental Social Governance: Evidence from Italian Listed Companies.” </w:t>
      </w:r>
      <w:r w:rsidRPr="00F4135C">
        <w:rPr>
          <w:rFonts w:ascii="Calibri" w:hAnsi="Calibri" w:cs="Calibri"/>
          <w:i/>
          <w:iCs/>
          <w:noProof/>
          <w:szCs w:val="24"/>
        </w:rPr>
        <w:t>Corporate Social Responsibility and Environmental Management</w:t>
      </w:r>
      <w:r w:rsidRPr="00F4135C">
        <w:rPr>
          <w:rFonts w:ascii="Calibri" w:hAnsi="Calibri" w:cs="Calibri"/>
          <w:noProof/>
          <w:szCs w:val="24"/>
        </w:rPr>
        <w:t xml:space="preserve"> 25(3):250–66. doi: 10.1002/csr.1452.</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El-Bassiouny, Dina, and Noha El-Bassiouny. 2019. “Diversity, Corporate Governance and CSR Reporting: A Comparative Analysis between Top-Listed Firms in Egypt, Germany and the USA.” </w:t>
      </w:r>
      <w:r w:rsidRPr="00F4135C">
        <w:rPr>
          <w:rFonts w:ascii="Calibri" w:hAnsi="Calibri" w:cs="Calibri"/>
          <w:i/>
          <w:iCs/>
          <w:noProof/>
          <w:szCs w:val="24"/>
        </w:rPr>
        <w:t>Management of Environmental Quality: An International Journal</w:t>
      </w:r>
      <w:r w:rsidRPr="00F4135C">
        <w:rPr>
          <w:rFonts w:ascii="Calibri" w:hAnsi="Calibri" w:cs="Calibri"/>
          <w:noProof/>
          <w:szCs w:val="24"/>
        </w:rPr>
        <w:t xml:space="preserve"> 30(1):116–36. doi: 10.1108/MEQ-12-2017-0150.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Fama, Eugene F., and Michael C. Jensen. 1983. “Separation of Ownership and Control.” </w:t>
      </w:r>
      <w:r w:rsidRPr="00F4135C">
        <w:rPr>
          <w:rFonts w:ascii="Calibri" w:hAnsi="Calibri" w:cs="Calibri"/>
          <w:i/>
          <w:iCs/>
          <w:noProof/>
          <w:szCs w:val="24"/>
        </w:rPr>
        <w:t>Corporate Governance: Values, Ethics and Leadership</w:t>
      </w:r>
      <w:r w:rsidRPr="00F4135C">
        <w:rPr>
          <w:rFonts w:ascii="Calibri" w:hAnsi="Calibri" w:cs="Calibri"/>
          <w:noProof/>
          <w:szCs w:val="24"/>
        </w:rPr>
        <w:t xml:space="preserve"> 163–88. doi: 10.1086/467037.</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García-Sánchez, Isabel María, Marcelle Colares Oliveira, and Jennifer Martínez-Ferrero. 2020. “Female Directors and </w:t>
      </w:r>
      <w:r w:rsidR="00F463A0" w:rsidRPr="00F463A0">
        <w:rPr>
          <w:rFonts w:ascii="Calibri" w:hAnsi="Calibri" w:cs="Calibri"/>
          <w:i/>
          <w:noProof/>
          <w:szCs w:val="24"/>
        </w:rPr>
        <w:t>Gender</w:t>
      </w:r>
      <w:r w:rsidRPr="00F4135C">
        <w:rPr>
          <w:rFonts w:ascii="Calibri" w:hAnsi="Calibri" w:cs="Calibri"/>
          <w:noProof/>
          <w:szCs w:val="24"/>
        </w:rPr>
        <w:t xml:space="preserve"> Issues Reporting: The Impact of Stakeholder Engagement at Country Level.” </w:t>
      </w:r>
      <w:r w:rsidRPr="00F4135C">
        <w:rPr>
          <w:rFonts w:ascii="Calibri" w:hAnsi="Calibri" w:cs="Calibri"/>
          <w:i/>
          <w:iCs/>
          <w:noProof/>
          <w:szCs w:val="24"/>
        </w:rPr>
        <w:t>Corporate Social Responsibility and Environmental Management</w:t>
      </w:r>
      <w:r w:rsidRPr="00F4135C">
        <w:rPr>
          <w:rFonts w:ascii="Calibri" w:hAnsi="Calibri" w:cs="Calibri"/>
          <w:noProof/>
          <w:szCs w:val="24"/>
        </w:rPr>
        <w:t xml:space="preserve"> 27(1):369–82. doi: 10.1002/csr.1811.</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Gavana, Giovanna, Pietro Gottardo, and Anna Maria Moisello. 2024. “The Impact of </w:t>
      </w:r>
      <w:r w:rsidRPr="00F4135C">
        <w:rPr>
          <w:rFonts w:ascii="Calibri" w:hAnsi="Calibri" w:cs="Calibri"/>
          <w:noProof/>
          <w:szCs w:val="24"/>
        </w:rPr>
        <w:lastRenderedPageBreak/>
        <w:t xml:space="preserve">Board </w:t>
      </w:r>
      <w:r w:rsidR="00F463A0" w:rsidRPr="00F463A0">
        <w:rPr>
          <w:rFonts w:ascii="Calibri" w:hAnsi="Calibri" w:cs="Calibri"/>
          <w:i/>
          <w:noProof/>
          <w:szCs w:val="24"/>
        </w:rPr>
        <w:t>Gender</w:t>
      </w:r>
      <w:r w:rsidRPr="00F4135C">
        <w:rPr>
          <w:rFonts w:ascii="Calibri" w:hAnsi="Calibri" w:cs="Calibri"/>
          <w:noProof/>
          <w:szCs w:val="24"/>
        </w:rPr>
        <w:t xml:space="preserve"> Diversity on ESG Disclosure. A Contingency Perspective.” </w:t>
      </w:r>
      <w:r w:rsidRPr="00F4135C">
        <w:rPr>
          <w:rFonts w:ascii="Calibri" w:hAnsi="Calibri" w:cs="Calibri"/>
          <w:i/>
          <w:iCs/>
          <w:noProof/>
          <w:szCs w:val="24"/>
        </w:rPr>
        <w:t>Meditari Accountancy Research</w:t>
      </w:r>
      <w:r w:rsidRPr="00F4135C">
        <w:rPr>
          <w:rFonts w:ascii="Calibri" w:hAnsi="Calibri" w:cs="Calibri"/>
          <w:noProof/>
          <w:szCs w:val="24"/>
        </w:rPr>
        <w:t xml:space="preserve"> 33(7):1–29. doi: 10.1108/MEDAR-07-2024-2567.</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Ghozali, Imam. 2018. “Application of Multivariate Analysis with IBM SPSS 25 Program.” </w:t>
      </w:r>
      <w:r w:rsidRPr="00F4135C">
        <w:rPr>
          <w:rFonts w:ascii="Calibri" w:hAnsi="Calibri" w:cs="Calibri"/>
          <w:i/>
          <w:iCs/>
          <w:noProof/>
          <w:szCs w:val="24"/>
        </w:rPr>
        <w:t>Agency</w:t>
      </w:r>
      <w:r w:rsidRPr="00F4135C">
        <w:rPr>
          <w:rFonts w:ascii="Calibri" w:hAnsi="Calibri" w:cs="Calibri"/>
          <w:noProof/>
          <w:szCs w:val="24"/>
        </w:rPr>
        <w:t xml:space="preserve"> 1(1):1–99.</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Ghozali, Imam. 2021. </w:t>
      </w:r>
      <w:r w:rsidRPr="00F4135C">
        <w:rPr>
          <w:rFonts w:ascii="Calibri" w:hAnsi="Calibri" w:cs="Calibri"/>
          <w:i/>
          <w:iCs/>
          <w:noProof/>
          <w:szCs w:val="24"/>
        </w:rPr>
        <w:t>Aplikasi Analisis Multivariate Dengan Program SPSS 26</w:t>
      </w:r>
      <w:r w:rsidRPr="00F4135C">
        <w:rPr>
          <w:rFonts w:ascii="Calibri" w:hAnsi="Calibri" w:cs="Calibri"/>
          <w:noProof/>
          <w:szCs w:val="24"/>
        </w:rPr>
        <w:t>.</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Grubbs, Frank E. 1969. “Procedures for Detecting Outlying Observations in Samples.” </w:t>
      </w:r>
      <w:r w:rsidRPr="00F4135C">
        <w:rPr>
          <w:rFonts w:ascii="Calibri" w:hAnsi="Calibri" w:cs="Calibri"/>
          <w:i/>
          <w:iCs/>
          <w:noProof/>
          <w:szCs w:val="24"/>
        </w:rPr>
        <w:t>Technometrics</w:t>
      </w:r>
      <w:r w:rsidRPr="00F4135C">
        <w:rPr>
          <w:rFonts w:ascii="Calibri" w:hAnsi="Calibri" w:cs="Calibri"/>
          <w:noProof/>
          <w:szCs w:val="24"/>
        </w:rPr>
        <w:t xml:space="preserve"> 11(1):1–21. doi: 10.1080/00401706.1969.10490657.</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Gujarati, Damodar N., and Dawn C. Porter. 2009. </w:t>
      </w:r>
      <w:r w:rsidRPr="00F4135C">
        <w:rPr>
          <w:rFonts w:ascii="Calibri" w:hAnsi="Calibri" w:cs="Calibri"/>
          <w:i/>
          <w:iCs/>
          <w:noProof/>
          <w:szCs w:val="24"/>
        </w:rPr>
        <w:t>Basic Econometrics</w:t>
      </w:r>
      <w:r w:rsidRPr="00F4135C">
        <w:rPr>
          <w:rFonts w:ascii="Calibri" w:hAnsi="Calibri" w:cs="Calibri"/>
          <w:noProof/>
          <w:szCs w:val="24"/>
        </w:rPr>
        <w:t>. Fifth Edit. edited by A. E. H. Editorial. Douglas Reiner.</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Halid, Sunarti, Radziah Mahmud, Mohd Taufik Mohd Suffian, and Rahayu Abdul Rahman. 2022. “Does Firm’s Board Affects ESG? Malaysian Evidence Sunarti.” </w:t>
      </w:r>
      <w:r w:rsidRPr="00F4135C">
        <w:rPr>
          <w:rFonts w:ascii="Calibri" w:hAnsi="Calibri" w:cs="Calibri"/>
          <w:i/>
          <w:iCs/>
          <w:noProof/>
          <w:szCs w:val="24"/>
        </w:rPr>
        <w:t>International Journal of Academic Research in Accounting Finance and Management Sciences</w:t>
      </w:r>
      <w:r w:rsidRPr="00F4135C">
        <w:rPr>
          <w:rFonts w:ascii="Calibri" w:hAnsi="Calibri" w:cs="Calibri"/>
          <w:noProof/>
          <w:szCs w:val="24"/>
        </w:rPr>
        <w:t xml:space="preserve"> 12(1):131–43. doi: 10.6007/IJARAFMS.</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Halliday, Cynthia Saldanha, Samantha C. Paustian-Underdahl, and Stav Fainshmidt. 2020. “Women on Boards of Directors : A Meta-Analytic Examination of the Roles of Organizational Leadership and National Context for </w:t>
      </w:r>
      <w:r w:rsidR="00F463A0" w:rsidRPr="00F463A0">
        <w:rPr>
          <w:rFonts w:ascii="Calibri" w:hAnsi="Calibri" w:cs="Calibri"/>
          <w:i/>
          <w:noProof/>
          <w:szCs w:val="24"/>
        </w:rPr>
        <w:t>Gender</w:t>
      </w:r>
      <w:r w:rsidRPr="00F4135C">
        <w:rPr>
          <w:rFonts w:ascii="Calibri" w:hAnsi="Calibri" w:cs="Calibri"/>
          <w:noProof/>
          <w:szCs w:val="24"/>
        </w:rPr>
        <w:t xml:space="preserve"> Equality.” </w:t>
      </w:r>
      <w:r w:rsidRPr="00F4135C">
        <w:rPr>
          <w:rFonts w:ascii="Calibri" w:hAnsi="Calibri" w:cs="Calibri"/>
          <w:i/>
          <w:iCs/>
          <w:noProof/>
          <w:szCs w:val="24"/>
        </w:rPr>
        <w:t>Journal Business and Psychology</w:t>
      </w:r>
      <w:r w:rsidRPr="00F4135C">
        <w:rPr>
          <w:rFonts w:ascii="Calibri" w:hAnsi="Calibri" w:cs="Calibri"/>
          <w:noProof/>
          <w:szCs w:val="24"/>
        </w:rPr>
        <w:t>.</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Haque, Faizul, and Michael John Jones. 2020. “European Firms’ Corporate Biodiversity Disclosures and Board </w:t>
      </w:r>
      <w:r w:rsidR="00F463A0" w:rsidRPr="00F463A0">
        <w:rPr>
          <w:rFonts w:ascii="Calibri" w:hAnsi="Calibri" w:cs="Calibri"/>
          <w:i/>
          <w:noProof/>
          <w:szCs w:val="24"/>
        </w:rPr>
        <w:t>Gender</w:t>
      </w:r>
      <w:r w:rsidRPr="00F4135C">
        <w:rPr>
          <w:rFonts w:ascii="Calibri" w:hAnsi="Calibri" w:cs="Calibri"/>
          <w:noProof/>
          <w:szCs w:val="24"/>
        </w:rPr>
        <w:t xml:space="preserve"> Diversity from 2002 to 2016.” </w:t>
      </w:r>
      <w:r w:rsidRPr="00F4135C">
        <w:rPr>
          <w:rFonts w:ascii="Calibri" w:hAnsi="Calibri" w:cs="Calibri"/>
          <w:i/>
          <w:iCs/>
          <w:noProof/>
          <w:szCs w:val="24"/>
        </w:rPr>
        <w:t>British Accounting Review</w:t>
      </w:r>
      <w:r w:rsidRPr="00F4135C">
        <w:rPr>
          <w:rFonts w:ascii="Calibri" w:hAnsi="Calibri" w:cs="Calibri"/>
          <w:noProof/>
          <w:szCs w:val="24"/>
        </w:rPr>
        <w:t xml:space="preserve"> 52(2). doi: 10.1016/j.bar.2020.100893.</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Harinurdin, Erwin, and Karin Amelia Safitri. 2023. “Tata Kelola Perusahaan Tercatat Di Indonesia.” </w:t>
      </w:r>
      <w:r w:rsidRPr="00F4135C">
        <w:rPr>
          <w:rFonts w:ascii="Calibri" w:hAnsi="Calibri" w:cs="Calibri"/>
          <w:i/>
          <w:iCs/>
          <w:noProof/>
          <w:szCs w:val="24"/>
        </w:rPr>
        <w:t>Jurnal Vokasi Indonesia</w:t>
      </w:r>
      <w:r w:rsidRPr="00F4135C">
        <w:rPr>
          <w:rFonts w:ascii="Calibri" w:hAnsi="Calibri" w:cs="Calibri"/>
          <w:noProof/>
          <w:szCs w:val="24"/>
        </w:rPr>
        <w:t xml:space="preserve"> 10(1):46–56.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Hillman, Amy J., Michael C. Withers, and Brian J. Collins. 2009. “Resource Dependence Theory: A Review.” </w:t>
      </w:r>
      <w:r w:rsidRPr="00F4135C">
        <w:rPr>
          <w:rFonts w:ascii="Calibri" w:hAnsi="Calibri" w:cs="Calibri"/>
          <w:i/>
          <w:iCs/>
          <w:noProof/>
          <w:szCs w:val="24"/>
        </w:rPr>
        <w:t>Journal of Management</w:t>
      </w:r>
      <w:r w:rsidRPr="00F4135C">
        <w:rPr>
          <w:rFonts w:ascii="Calibri" w:hAnsi="Calibri" w:cs="Calibri"/>
          <w:noProof/>
          <w:szCs w:val="24"/>
        </w:rPr>
        <w:t xml:space="preserve"> 35(6):1404–27. doi: 10.1177/0149206309343469.</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Issa, Ayman, and Mohammad A. A. Zaid. 2023. “Firm’s Biodiversity Initiatives Disclosure and Board </w:t>
      </w:r>
      <w:r w:rsidR="00F463A0" w:rsidRPr="00F463A0">
        <w:rPr>
          <w:rFonts w:ascii="Calibri" w:hAnsi="Calibri" w:cs="Calibri"/>
          <w:i/>
          <w:noProof/>
          <w:szCs w:val="24"/>
        </w:rPr>
        <w:t>Gender</w:t>
      </w:r>
      <w:r w:rsidRPr="00F4135C">
        <w:rPr>
          <w:rFonts w:ascii="Calibri" w:hAnsi="Calibri" w:cs="Calibri"/>
          <w:noProof/>
          <w:szCs w:val="24"/>
        </w:rPr>
        <w:t xml:space="preserve"> Diversity: A Multi-Country Analysis of Corporations Operating in Europe.” </w:t>
      </w:r>
      <w:r w:rsidRPr="00F4135C">
        <w:rPr>
          <w:rFonts w:ascii="Calibri" w:hAnsi="Calibri" w:cs="Calibri"/>
          <w:i/>
          <w:iCs/>
          <w:noProof/>
          <w:szCs w:val="24"/>
        </w:rPr>
        <w:t>Business Strategy and the Environment</w:t>
      </w:r>
      <w:r w:rsidRPr="00F4135C">
        <w:rPr>
          <w:rFonts w:ascii="Calibri" w:hAnsi="Calibri" w:cs="Calibri"/>
          <w:noProof/>
          <w:szCs w:val="24"/>
        </w:rPr>
        <w:t xml:space="preserve"> 32(7):4991–5007. doi: 10.1002/bse.3404.</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Jensen, Michael C., and William H. Meckling. 1976. “THEORY OF THE FIRM: MANAGERIAL BEHAVIOR, AGENCY COSTS AND OWNERSHIP STRUCTURE.” </w:t>
      </w:r>
      <w:r w:rsidRPr="00F4135C">
        <w:rPr>
          <w:rFonts w:ascii="Calibri" w:hAnsi="Calibri" w:cs="Calibri"/>
          <w:i/>
          <w:iCs/>
          <w:noProof/>
          <w:szCs w:val="24"/>
        </w:rPr>
        <w:t>The Corporate Financiers</w:t>
      </w:r>
      <w:r w:rsidRPr="00F4135C">
        <w:rPr>
          <w:rFonts w:ascii="Calibri" w:hAnsi="Calibri" w:cs="Calibri"/>
          <w:noProof/>
          <w:szCs w:val="24"/>
        </w:rPr>
        <w:t xml:space="preserve"> 3:305–60. doi: 10.1057/9781137341280.0038.</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Kamaludin, Kamilah, Izani Ibrahim, Sheela Sundarasen, and OVA Faizal. 2022. “ESG in </w:t>
      </w:r>
      <w:r w:rsidRPr="00F4135C">
        <w:rPr>
          <w:rFonts w:ascii="Calibri" w:hAnsi="Calibri" w:cs="Calibri"/>
          <w:noProof/>
          <w:szCs w:val="24"/>
        </w:rPr>
        <w:lastRenderedPageBreak/>
        <w:t xml:space="preserve">the Boardroom: Evidence from the Malaysian Market.” </w:t>
      </w:r>
      <w:r w:rsidRPr="00F4135C">
        <w:rPr>
          <w:rFonts w:ascii="Calibri" w:hAnsi="Calibri" w:cs="Calibri"/>
          <w:i/>
          <w:iCs/>
          <w:noProof/>
          <w:szCs w:val="24"/>
        </w:rPr>
        <w:t>International Journal of Corporate Social Responsibility</w:t>
      </w:r>
      <w:r w:rsidRPr="00F4135C">
        <w:rPr>
          <w:rFonts w:ascii="Calibri" w:hAnsi="Calibri" w:cs="Calibri"/>
          <w:noProof/>
          <w:szCs w:val="24"/>
        </w:rPr>
        <w:t xml:space="preserve"> 7(1). doi: 10.1186/s40991-022-00072-2.</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Kanter, Rosabeth Moss. 1977. “Men and Women of the Corporation A Member of The Perseus Books Group.” Basic books, New York, 348pp.</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Kim, Sang, and Zhichuan Li. 2021. “Understanding the Impact of Esg Practices in Corporate Finance.” </w:t>
      </w:r>
      <w:r w:rsidRPr="00F4135C">
        <w:rPr>
          <w:rFonts w:ascii="Calibri" w:hAnsi="Calibri" w:cs="Calibri"/>
          <w:i/>
          <w:iCs/>
          <w:noProof/>
          <w:szCs w:val="24"/>
        </w:rPr>
        <w:t>Sustainability (Switzerland)</w:t>
      </w:r>
      <w:r w:rsidRPr="00F4135C">
        <w:rPr>
          <w:rFonts w:ascii="Calibri" w:hAnsi="Calibri" w:cs="Calibri"/>
          <w:noProof/>
          <w:szCs w:val="24"/>
        </w:rPr>
        <w:t xml:space="preserve"> 13(7):1–15. doi: 10.3390/su13073746.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Latifah, Sri Wahjuni. 2021. “Triple Bottom Line Terhadap Nilai Perusahaan, Gross Profit Margin Sebagai Indikator Ekonomi.” </w:t>
      </w:r>
      <w:r w:rsidRPr="00F4135C">
        <w:rPr>
          <w:rFonts w:ascii="Calibri" w:hAnsi="Calibri" w:cs="Calibri"/>
          <w:i/>
          <w:iCs/>
          <w:noProof/>
          <w:szCs w:val="24"/>
        </w:rPr>
        <w:t>EKUITAS (Jurnal Ekonomi Dan Keuangan)</w:t>
      </w:r>
      <w:r w:rsidRPr="00F4135C">
        <w:rPr>
          <w:rFonts w:ascii="Calibri" w:hAnsi="Calibri" w:cs="Calibri"/>
          <w:noProof/>
          <w:szCs w:val="24"/>
        </w:rPr>
        <w:t xml:space="preserve"> 4(4):544–63. doi: 10.24034/j25485024.y2020.v4.i4.4249.</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Martínez-Ferrero, Jennifer, M. Belén Lozano, and Miguel Vivas. 2021. “The Impact of Board Cultural Diversity on a Firm’s Commitment toward the Sustainability Issues of Emerging Countries: The Mediating Effect of a CSR Committee.” </w:t>
      </w:r>
      <w:r w:rsidRPr="00F4135C">
        <w:rPr>
          <w:rFonts w:ascii="Calibri" w:hAnsi="Calibri" w:cs="Calibri"/>
          <w:i/>
          <w:iCs/>
          <w:noProof/>
          <w:szCs w:val="24"/>
        </w:rPr>
        <w:t>Corporate Social Responsibility and Environmental Management</w:t>
      </w:r>
      <w:r w:rsidRPr="00F4135C">
        <w:rPr>
          <w:rFonts w:ascii="Calibri" w:hAnsi="Calibri" w:cs="Calibri"/>
          <w:noProof/>
          <w:szCs w:val="24"/>
        </w:rPr>
        <w:t xml:space="preserve"> 28(2):675–85. doi: 10.1002/csr.2080.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Martins, Luis L., and Frances J. Milliken. 1996. “Searching for Common Threads : Understanding the Multiple Effects of Diversity in Organizational Groups Author ( s ): Frances J . Milliken and Luis L . Martins Source : The Academy of Management Review , Vol . 21 , No . 2 ( Apr ., 1996 ), Pp . 402-433 Pub.” </w:t>
      </w:r>
      <w:r w:rsidRPr="00F4135C">
        <w:rPr>
          <w:rFonts w:ascii="Calibri" w:hAnsi="Calibri" w:cs="Calibri"/>
          <w:i/>
          <w:iCs/>
          <w:noProof/>
          <w:szCs w:val="24"/>
        </w:rPr>
        <w:t>Academy of Management Review</w:t>
      </w:r>
      <w:r w:rsidRPr="00F4135C">
        <w:rPr>
          <w:rFonts w:ascii="Calibri" w:hAnsi="Calibri" w:cs="Calibri"/>
          <w:noProof/>
          <w:szCs w:val="24"/>
        </w:rPr>
        <w:t xml:space="preserve"> 21(2):402–33.</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Al Natour, Abdul Rahman, Rasmi Meqbel, Salah Kayed, and Hala Zaidan. 2022. “The Role of Sustainability Reporting in Reducing Information Asymmetry: The Case of Family-and Non-Family-Controlled Firms.” </w:t>
      </w:r>
      <w:r w:rsidRPr="00F4135C">
        <w:rPr>
          <w:rFonts w:ascii="Calibri" w:hAnsi="Calibri" w:cs="Calibri"/>
          <w:i/>
          <w:iCs/>
          <w:noProof/>
          <w:szCs w:val="24"/>
        </w:rPr>
        <w:t>Sustainability (Switzerland)</w:t>
      </w:r>
      <w:r w:rsidRPr="00F4135C">
        <w:rPr>
          <w:rFonts w:ascii="Calibri" w:hAnsi="Calibri" w:cs="Calibri"/>
          <w:noProof/>
          <w:szCs w:val="24"/>
        </w:rPr>
        <w:t xml:space="preserve"> 14(11). doi: 10.3390/su14116644.</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Nicolò, Giuseppe, Giovanni Zampone, Giuseppe Sannino, and Serena De Iorio. 2022. “Sustainable Corporate Governance and Non-Financial Disclosure in Europe: Does the </w:t>
      </w:r>
      <w:r w:rsidR="00F463A0" w:rsidRPr="00F463A0">
        <w:rPr>
          <w:rFonts w:ascii="Calibri" w:hAnsi="Calibri" w:cs="Calibri"/>
          <w:i/>
          <w:noProof/>
          <w:szCs w:val="24"/>
        </w:rPr>
        <w:t>Gender</w:t>
      </w:r>
      <w:r w:rsidRPr="00F4135C">
        <w:rPr>
          <w:rFonts w:ascii="Calibri" w:hAnsi="Calibri" w:cs="Calibri"/>
          <w:noProof/>
          <w:szCs w:val="24"/>
        </w:rPr>
        <w:t xml:space="preserve"> Diversity Matter?” </w:t>
      </w:r>
      <w:r w:rsidRPr="00F4135C">
        <w:rPr>
          <w:rFonts w:ascii="Calibri" w:hAnsi="Calibri" w:cs="Calibri"/>
          <w:i/>
          <w:iCs/>
          <w:noProof/>
          <w:szCs w:val="24"/>
        </w:rPr>
        <w:t>Journal of Applied Accounting Research</w:t>
      </w:r>
      <w:r w:rsidRPr="00F4135C">
        <w:rPr>
          <w:rFonts w:ascii="Calibri" w:hAnsi="Calibri" w:cs="Calibri"/>
          <w:noProof/>
          <w:szCs w:val="24"/>
        </w:rPr>
        <w:t xml:space="preserve"> 23(1):227–49. doi: 10.1108/JAAR-04-2021-0100.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Oktafiyani, H., D. Puspawati, and W. .. Permatasari. 2024. “Faktor-Faktor Yang Mempengaruhi Pengungkapan ESG Pada Perusahaan Di Indonesia.” </w:t>
      </w:r>
      <w:r w:rsidRPr="00F4135C">
        <w:rPr>
          <w:rFonts w:ascii="Calibri" w:hAnsi="Calibri" w:cs="Calibri"/>
          <w:i/>
          <w:iCs/>
          <w:noProof/>
          <w:szCs w:val="24"/>
        </w:rPr>
        <w:t>YUME: Journal of Management</w:t>
      </w:r>
      <w:r w:rsidRPr="00F4135C">
        <w:rPr>
          <w:rFonts w:ascii="Calibri" w:hAnsi="Calibri" w:cs="Calibri"/>
          <w:noProof/>
          <w:szCs w:val="24"/>
        </w:rPr>
        <w:t xml:space="preserve"> 7(2):92–106.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Pfeffer, Jeffrey, and Gerald Salancik. 1978. </w:t>
      </w:r>
      <w:r w:rsidRPr="00F4135C">
        <w:rPr>
          <w:rFonts w:ascii="Calibri" w:hAnsi="Calibri" w:cs="Calibri"/>
          <w:i/>
          <w:iCs/>
          <w:noProof/>
          <w:szCs w:val="24"/>
        </w:rPr>
        <w:t>External Control of Organizations—Resource Dependence Perspective</w:t>
      </w:r>
      <w:r w:rsidRPr="00F4135C">
        <w:rPr>
          <w:rFonts w:ascii="Calibri" w:hAnsi="Calibri" w:cs="Calibri"/>
          <w:noProof/>
          <w:szCs w:val="24"/>
        </w:rPr>
        <w:t>. 1st Editio.</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Rahma, Anita Ade, Titah Fadhilah Harahap, Desi Ilona, and Febri Aldi. 2021. “The Role of Ethnicity, </w:t>
      </w:r>
      <w:r w:rsidR="00F463A0" w:rsidRPr="00F463A0">
        <w:rPr>
          <w:rFonts w:ascii="Calibri" w:hAnsi="Calibri" w:cs="Calibri"/>
          <w:i/>
          <w:noProof/>
          <w:szCs w:val="24"/>
        </w:rPr>
        <w:t>Gender</w:t>
      </w:r>
      <w:r w:rsidRPr="00F4135C">
        <w:rPr>
          <w:rFonts w:ascii="Calibri" w:hAnsi="Calibri" w:cs="Calibri"/>
          <w:noProof/>
          <w:szCs w:val="24"/>
        </w:rPr>
        <w:t xml:space="preserve"> and Diversity of Director’s Experience on Company </w:t>
      </w:r>
      <w:r w:rsidRPr="00F4135C">
        <w:rPr>
          <w:rFonts w:ascii="Calibri" w:hAnsi="Calibri" w:cs="Calibri"/>
          <w:noProof/>
          <w:szCs w:val="24"/>
        </w:rPr>
        <w:lastRenderedPageBreak/>
        <w:t xml:space="preserve">Performance.” </w:t>
      </w:r>
      <w:r w:rsidRPr="00F4135C">
        <w:rPr>
          <w:rFonts w:ascii="Calibri" w:hAnsi="Calibri" w:cs="Calibri"/>
          <w:i/>
          <w:iCs/>
          <w:noProof/>
          <w:szCs w:val="24"/>
        </w:rPr>
        <w:t>UPI YPTK Journal of Business and Economics</w:t>
      </w:r>
      <w:r w:rsidRPr="00F4135C">
        <w:rPr>
          <w:rFonts w:ascii="Calibri" w:hAnsi="Calibri" w:cs="Calibri"/>
          <w:noProof/>
          <w:szCs w:val="24"/>
        </w:rPr>
        <w:t xml:space="preserve"> 6(1):25–31. doi: 10.35134/jbe.v6i1.49.</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Rochaety, Eti, Ratih Tresnati, and Abdul Madjid Latief. 2019. </w:t>
      </w:r>
      <w:r w:rsidRPr="00F4135C">
        <w:rPr>
          <w:rFonts w:ascii="Calibri" w:hAnsi="Calibri" w:cs="Calibri"/>
          <w:i/>
          <w:iCs/>
          <w:noProof/>
          <w:szCs w:val="24"/>
        </w:rPr>
        <w:t>EDISI 2 Metodologi Penelitian Bisnis:</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Sekaran, Uma, and Roger Bougie. 2016. “Pdf Research Methods For Business: A Skill-Building Approach CLICK HERE TO DOWNLOAD.” </w:t>
      </w:r>
      <w:r w:rsidRPr="00F4135C">
        <w:rPr>
          <w:rFonts w:ascii="Calibri" w:hAnsi="Calibri" w:cs="Calibri"/>
          <w:i/>
          <w:iCs/>
          <w:noProof/>
          <w:szCs w:val="24"/>
        </w:rPr>
        <w:t>Qualitative Report</w:t>
      </w:r>
      <w:r w:rsidRPr="00F4135C">
        <w:rPr>
          <w:rFonts w:ascii="Calibri" w:hAnsi="Calibri" w:cs="Calibri"/>
          <w:noProof/>
          <w:szCs w:val="24"/>
        </w:rPr>
        <w:t xml:space="preserve"> 1(3):87–110.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Sugiyono, Djoko. 2010. </w:t>
      </w:r>
      <w:r w:rsidRPr="00F4135C">
        <w:rPr>
          <w:rFonts w:ascii="Calibri" w:hAnsi="Calibri" w:cs="Calibri"/>
          <w:i/>
          <w:iCs/>
          <w:noProof/>
          <w:szCs w:val="24"/>
        </w:rPr>
        <w:t>Metode Penelitian Kuantitatif Kualitatif Dan R&amp;D</w:t>
      </w:r>
      <w:r w:rsidRPr="00F4135C">
        <w:rPr>
          <w:rFonts w:ascii="Calibri" w:hAnsi="Calibri" w:cs="Calibri"/>
          <w:noProof/>
          <w:szCs w:val="24"/>
        </w:rPr>
        <w:t>.</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Suttipun, Muttanachai. 2021. “The Influence of Board Composition on Environmental, Social and Governance (ESG) Disclosure of Thai Listed Companies.” </w:t>
      </w:r>
      <w:r w:rsidRPr="00F4135C">
        <w:rPr>
          <w:rFonts w:ascii="Calibri" w:hAnsi="Calibri" w:cs="Calibri"/>
          <w:i/>
          <w:iCs/>
          <w:noProof/>
          <w:szCs w:val="24"/>
        </w:rPr>
        <w:t>International Journal of Disclosure and Governance</w:t>
      </w:r>
      <w:r w:rsidRPr="00F4135C">
        <w:rPr>
          <w:rFonts w:ascii="Calibri" w:hAnsi="Calibri" w:cs="Calibri"/>
          <w:noProof/>
          <w:szCs w:val="24"/>
        </w:rPr>
        <w:t xml:space="preserve"> 18(4):391–402. doi: 10.1057/s41310-021-00120-6.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Ullah, Irfan, Aurang Zeb, Muhammad Arif Khan, and Wu Xiao. 2020. “Board Diversity and Investment Efficiency: Evidence from China.” </w:t>
      </w:r>
      <w:r w:rsidRPr="00F4135C">
        <w:rPr>
          <w:rFonts w:ascii="Calibri" w:hAnsi="Calibri" w:cs="Calibri"/>
          <w:i/>
          <w:iCs/>
          <w:noProof/>
          <w:szCs w:val="24"/>
        </w:rPr>
        <w:t>Corporate Governance (Bingley)</w:t>
      </w:r>
      <w:r w:rsidRPr="00F4135C">
        <w:rPr>
          <w:rFonts w:ascii="Calibri" w:hAnsi="Calibri" w:cs="Calibri"/>
          <w:noProof/>
          <w:szCs w:val="24"/>
        </w:rPr>
        <w:t xml:space="preserve"> 20(6):1105–34. doi: 10.1108/CG-01-2020-0001.</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Wahyuningsih, Devi, Ema Trisnawati, and Taryati Sukmawati. 2023. “Determinan Ketepatan Waktu Penyampaian Laporan Keuangan.” </w:t>
      </w:r>
      <w:r w:rsidRPr="00F4135C">
        <w:rPr>
          <w:rFonts w:ascii="Calibri" w:hAnsi="Calibri" w:cs="Calibri"/>
          <w:i/>
          <w:iCs/>
          <w:noProof/>
          <w:szCs w:val="24"/>
        </w:rPr>
        <w:t>Jurnal Ekonomi STIEP</w:t>
      </w:r>
      <w:r w:rsidRPr="00F4135C">
        <w:rPr>
          <w:rFonts w:ascii="Calibri" w:hAnsi="Calibri" w:cs="Calibri"/>
          <w:noProof/>
          <w:szCs w:val="24"/>
        </w:rPr>
        <w:t xml:space="preserve"> 8(2):162–71. doi: 10.54526/jes.v8i2.200.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Van der Walt, Nicholas, and Coral Ingley. 2003. “Board Dynamics and the Influence of Professional Background, </w:t>
      </w:r>
      <w:r w:rsidR="00F463A0" w:rsidRPr="00F463A0">
        <w:rPr>
          <w:rFonts w:ascii="Calibri" w:hAnsi="Calibri" w:cs="Calibri"/>
          <w:i/>
          <w:noProof/>
          <w:szCs w:val="24"/>
        </w:rPr>
        <w:t>Gender</w:t>
      </w:r>
      <w:r w:rsidRPr="00F4135C">
        <w:rPr>
          <w:rFonts w:ascii="Calibri" w:hAnsi="Calibri" w:cs="Calibri"/>
          <w:noProof/>
          <w:szCs w:val="24"/>
        </w:rPr>
        <w:t xml:space="preserve"> and Ethnic Diversity of Directors.” </w:t>
      </w:r>
      <w:r w:rsidRPr="00F4135C">
        <w:rPr>
          <w:rFonts w:ascii="Calibri" w:hAnsi="Calibri" w:cs="Calibri"/>
          <w:i/>
          <w:iCs/>
          <w:noProof/>
          <w:szCs w:val="24"/>
        </w:rPr>
        <w:t>Corporate Governance: An International Review</w:t>
      </w:r>
      <w:r w:rsidRPr="00F4135C">
        <w:rPr>
          <w:rFonts w:ascii="Calibri" w:hAnsi="Calibri" w:cs="Calibri"/>
          <w:noProof/>
          <w:szCs w:val="24"/>
        </w:rPr>
        <w:t xml:space="preserve"> 11(3):218–34. doi: 10.1111/1467-8683.00320.</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Wanous, J. P., and M. A. Youtz. 1986. “Solution Diversity and the Quality of Groups Decisions.” </w:t>
      </w:r>
      <w:r w:rsidRPr="00F4135C">
        <w:rPr>
          <w:rFonts w:ascii="Calibri" w:hAnsi="Calibri" w:cs="Calibri"/>
          <w:i/>
          <w:iCs/>
          <w:noProof/>
          <w:szCs w:val="24"/>
        </w:rPr>
        <w:t>Academy of Management Journal</w:t>
      </w:r>
      <w:r w:rsidRPr="00F4135C">
        <w:rPr>
          <w:rFonts w:ascii="Calibri" w:hAnsi="Calibri" w:cs="Calibri"/>
          <w:noProof/>
          <w:szCs w:val="24"/>
        </w:rPr>
        <w:t xml:space="preserve"> 29(1):149–59. doi: 10.2307/255866.</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szCs w:val="24"/>
        </w:rPr>
      </w:pPr>
      <w:r w:rsidRPr="00F4135C">
        <w:rPr>
          <w:rFonts w:ascii="Calibri" w:hAnsi="Calibri" w:cs="Calibri"/>
          <w:noProof/>
          <w:szCs w:val="24"/>
        </w:rPr>
        <w:t xml:space="preserve">Zachary, Ezar, and Fuad. 2025. “PENGARUH UKURAN DEWAN, DEWAN KOMISARIS INDEPENDEN, DAN KERAGAMAN </w:t>
      </w:r>
      <w:r w:rsidR="00F463A0" w:rsidRPr="00F463A0">
        <w:rPr>
          <w:rFonts w:ascii="Calibri" w:hAnsi="Calibri" w:cs="Calibri"/>
          <w:i/>
          <w:noProof/>
          <w:szCs w:val="24"/>
        </w:rPr>
        <w:t>GENDER</w:t>
      </w:r>
      <w:r w:rsidRPr="00F4135C">
        <w:rPr>
          <w:rFonts w:ascii="Calibri" w:hAnsi="Calibri" w:cs="Calibri"/>
          <w:noProof/>
          <w:szCs w:val="24"/>
        </w:rPr>
        <w:t xml:space="preserve"> DI DEWAN TERHADAP PENGUNGKAPAN ESG (Studi Empiris Pada Perusahaan Non–Keuangan Yang Terdaftar Di Bursa Efek Indonesia Tahun 2015 – 2023) Ezar.” 14(April 2019):1–12.</w:t>
      </w:r>
    </w:p>
    <w:p w:rsidR="00F4135C" w:rsidRPr="00F4135C" w:rsidRDefault="00F4135C" w:rsidP="00F4135C">
      <w:pPr>
        <w:widowControl w:val="0"/>
        <w:autoSpaceDE w:val="0"/>
        <w:autoSpaceDN w:val="0"/>
        <w:adjustRightInd w:val="0"/>
        <w:spacing w:line="240" w:lineRule="auto"/>
        <w:ind w:left="480" w:hanging="480"/>
        <w:rPr>
          <w:rFonts w:ascii="Calibri" w:hAnsi="Calibri" w:cs="Calibri"/>
          <w:noProof/>
        </w:rPr>
      </w:pPr>
      <w:r w:rsidRPr="00F4135C">
        <w:rPr>
          <w:rFonts w:ascii="Calibri" w:hAnsi="Calibri" w:cs="Calibri"/>
          <w:noProof/>
          <w:szCs w:val="24"/>
        </w:rPr>
        <w:t xml:space="preserve">Zorio, Ana, Maria A. García-Benau, and Laura Sierra. 2013. “Sustainability Development and the Quality of Assurance Reports: Empirical Evidence.” </w:t>
      </w:r>
      <w:r w:rsidRPr="00F4135C">
        <w:rPr>
          <w:rFonts w:ascii="Calibri" w:hAnsi="Calibri" w:cs="Calibri"/>
          <w:i/>
          <w:iCs/>
          <w:noProof/>
          <w:szCs w:val="24"/>
        </w:rPr>
        <w:t>Business Strategy and the Environment</w:t>
      </w:r>
      <w:r w:rsidRPr="00F4135C">
        <w:rPr>
          <w:rFonts w:ascii="Calibri" w:hAnsi="Calibri" w:cs="Calibri"/>
          <w:noProof/>
          <w:szCs w:val="24"/>
        </w:rPr>
        <w:t xml:space="preserve"> 22(7):484–500. doi: 10.1002/bse.1764.</w:t>
      </w:r>
    </w:p>
    <w:p w:rsidR="001655B4" w:rsidRPr="00252FAA" w:rsidRDefault="00FF2709" w:rsidP="00252FAA">
      <w:pPr>
        <w:widowControl w:val="0"/>
        <w:autoSpaceDE w:val="0"/>
        <w:autoSpaceDN w:val="0"/>
        <w:adjustRightInd w:val="0"/>
        <w:spacing w:line="240" w:lineRule="auto"/>
        <w:ind w:left="480" w:hanging="480"/>
      </w:pPr>
      <w:r w:rsidRPr="00A1196D">
        <w:fldChar w:fldCharType="end"/>
      </w:r>
      <w:bookmarkStart w:id="9" w:name="_GoBack"/>
      <w:bookmarkEnd w:id="9"/>
    </w:p>
    <w:sectPr w:rsidR="001655B4" w:rsidRPr="00252FAA" w:rsidSect="00252FAA">
      <w:footerReference w:type="default" r:id="rId9"/>
      <w:headerReference w:type="first" r:id="rId10"/>
      <w:type w:val="continuous"/>
      <w:pgSz w:w="12240" w:h="15840" w:code="1"/>
      <w:pgMar w:top="1701" w:right="1701" w:bottom="1701" w:left="2268" w:header="1134" w:footer="1134"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39" w:rsidRDefault="00B61839" w:rsidP="00823180">
      <w:pPr>
        <w:spacing w:after="0" w:line="240" w:lineRule="auto"/>
      </w:pPr>
      <w:r>
        <w:separator/>
      </w:r>
    </w:p>
  </w:endnote>
  <w:endnote w:type="continuationSeparator" w:id="0">
    <w:p w:rsidR="00B61839" w:rsidRDefault="00B61839" w:rsidP="0082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639084"/>
      <w:docPartObj>
        <w:docPartGallery w:val="Page Numbers (Bottom of Page)"/>
        <w:docPartUnique/>
      </w:docPartObj>
    </w:sdtPr>
    <w:sdtEndPr>
      <w:rPr>
        <w:noProof/>
      </w:rPr>
    </w:sdtEndPr>
    <w:sdtContent>
      <w:p w:rsidR="00460695" w:rsidRDefault="00460695" w:rsidP="00131247">
        <w:pPr>
          <w:pStyle w:val="Footer"/>
          <w:jc w:val="center"/>
        </w:pPr>
        <w:r>
          <w:fldChar w:fldCharType="begin"/>
        </w:r>
        <w:r>
          <w:instrText xml:space="preserve"> PAGE   \* MERGEFORMAT </w:instrText>
        </w:r>
        <w:r>
          <w:fldChar w:fldCharType="separate"/>
        </w:r>
        <w:r w:rsidR="00252FAA">
          <w:rPr>
            <w:noProof/>
          </w:rPr>
          <w:t>72</w:t>
        </w:r>
        <w:r>
          <w:rPr>
            <w:noProof/>
          </w:rPr>
          <w:fldChar w:fldCharType="end"/>
        </w:r>
      </w:p>
    </w:sdtContent>
  </w:sdt>
  <w:p w:rsidR="00460695" w:rsidRDefault="00175376" w:rsidP="00175376">
    <w:pPr>
      <w:pStyle w:val="Footer"/>
      <w:jc w:val="right"/>
    </w:pPr>
    <w:r>
      <w:t>UNIVERSITAS BUNG HATTA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39" w:rsidRDefault="00B61839" w:rsidP="00823180">
      <w:pPr>
        <w:spacing w:after="0" w:line="240" w:lineRule="auto"/>
      </w:pPr>
      <w:r>
        <w:separator/>
      </w:r>
    </w:p>
  </w:footnote>
  <w:footnote w:type="continuationSeparator" w:id="0">
    <w:p w:rsidR="00B61839" w:rsidRDefault="00B61839" w:rsidP="00823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52821"/>
      <w:docPartObj>
        <w:docPartGallery w:val="Page Numbers (Top of Page)"/>
        <w:docPartUnique/>
      </w:docPartObj>
    </w:sdtPr>
    <w:sdtEndPr>
      <w:rPr>
        <w:noProof/>
      </w:rPr>
    </w:sdtEndPr>
    <w:sdtContent>
      <w:p w:rsidR="00460695" w:rsidRDefault="00252FAA">
        <w:pPr>
          <w:pStyle w:val="Header"/>
          <w:jc w:val="right"/>
        </w:pPr>
        <w:r>
          <w:t>70</w:t>
        </w:r>
      </w:p>
    </w:sdtContent>
  </w:sdt>
  <w:p w:rsidR="00460695" w:rsidRDefault="00460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9C7"/>
    <w:multiLevelType w:val="hybridMultilevel"/>
    <w:tmpl w:val="04E89B90"/>
    <w:lvl w:ilvl="0" w:tplc="58D8D830">
      <w:start w:val="1"/>
      <w:numFmt w:val="decimal"/>
      <w:pStyle w:val="Heading3"/>
      <w:lvlText w:val="2.1.%1"/>
      <w:lvlJc w:val="left"/>
      <w:pPr>
        <w:ind w:left="720" w:hanging="360"/>
      </w:pPr>
      <w:rPr>
        <w:rFonts w:hint="default"/>
      </w:rPr>
    </w:lvl>
    <w:lvl w:ilvl="1" w:tplc="537E72B2">
      <w:start w:val="1"/>
      <w:numFmt w:val="decimal"/>
      <w:lvlText w:val="%2."/>
      <w:lvlJc w:val="left"/>
      <w:pPr>
        <w:ind w:left="1440" w:hanging="360"/>
      </w:pPr>
      <w:rPr>
        <w:rFonts w:hint="default"/>
      </w:rPr>
    </w:lvl>
    <w:lvl w:ilvl="2" w:tplc="58D2FD1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06A52"/>
    <w:multiLevelType w:val="multilevel"/>
    <w:tmpl w:val="DD049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4C2092"/>
    <w:multiLevelType w:val="hybridMultilevel"/>
    <w:tmpl w:val="4EF0B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272C1"/>
    <w:multiLevelType w:val="hybridMultilevel"/>
    <w:tmpl w:val="23B0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300C3"/>
    <w:multiLevelType w:val="hybridMultilevel"/>
    <w:tmpl w:val="EFD4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016D6"/>
    <w:multiLevelType w:val="hybridMultilevel"/>
    <w:tmpl w:val="C168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220168"/>
    <w:multiLevelType w:val="hybridMultilevel"/>
    <w:tmpl w:val="DED4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E45FB"/>
    <w:multiLevelType w:val="hybridMultilevel"/>
    <w:tmpl w:val="F34C580A"/>
    <w:lvl w:ilvl="0" w:tplc="FA66D240">
      <w:start w:val="1"/>
      <w:numFmt w:val="decimal"/>
      <w:pStyle w:val="Heading5"/>
      <w:lvlText w:val="1.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45D51"/>
    <w:multiLevelType w:val="multilevel"/>
    <w:tmpl w:val="DD049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3B58B0"/>
    <w:multiLevelType w:val="hybridMultilevel"/>
    <w:tmpl w:val="1C30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A2786"/>
    <w:multiLevelType w:val="hybridMultilevel"/>
    <w:tmpl w:val="F20681CE"/>
    <w:lvl w:ilvl="0" w:tplc="F3127B38">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26860"/>
    <w:multiLevelType w:val="multilevel"/>
    <w:tmpl w:val="D83E7F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D333CAE"/>
    <w:multiLevelType w:val="hybridMultilevel"/>
    <w:tmpl w:val="8A92A79C"/>
    <w:lvl w:ilvl="0" w:tplc="80EEBFF0">
      <w:start w:val="1"/>
      <w:numFmt w:val="decimal"/>
      <w:pStyle w:val="Heading4"/>
      <w:lvlText w:val="2.1.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F7E80"/>
    <w:multiLevelType w:val="hybridMultilevel"/>
    <w:tmpl w:val="868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27BB8"/>
    <w:multiLevelType w:val="multilevel"/>
    <w:tmpl w:val="415608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C5F4905"/>
    <w:multiLevelType w:val="hybridMultilevel"/>
    <w:tmpl w:val="048A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102AF"/>
    <w:multiLevelType w:val="multilevel"/>
    <w:tmpl w:val="B0AA1B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6072CF4"/>
    <w:multiLevelType w:val="hybridMultilevel"/>
    <w:tmpl w:val="CEB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4475DA"/>
    <w:multiLevelType w:val="hybridMultilevel"/>
    <w:tmpl w:val="CB5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03E30"/>
    <w:multiLevelType w:val="hybridMultilevel"/>
    <w:tmpl w:val="A0160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7"/>
  </w:num>
  <w:num w:numId="5">
    <w:abstractNumId w:val="6"/>
  </w:num>
  <w:num w:numId="6">
    <w:abstractNumId w:val="2"/>
  </w:num>
  <w:num w:numId="7">
    <w:abstractNumId w:val="18"/>
  </w:num>
  <w:num w:numId="8">
    <w:abstractNumId w:val="19"/>
  </w:num>
  <w:num w:numId="9">
    <w:abstractNumId w:val="9"/>
  </w:num>
  <w:num w:numId="10">
    <w:abstractNumId w:val="1"/>
  </w:num>
  <w:num w:numId="11">
    <w:abstractNumId w:val="16"/>
  </w:num>
  <w:num w:numId="12">
    <w:abstractNumId w:val="14"/>
  </w:num>
  <w:num w:numId="13">
    <w:abstractNumId w:val="11"/>
  </w:num>
  <w:num w:numId="14">
    <w:abstractNumId w:val="13"/>
  </w:num>
  <w:num w:numId="15">
    <w:abstractNumId w:val="15"/>
  </w:num>
  <w:num w:numId="16">
    <w:abstractNumId w:val="1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10"/>
  </w:num>
  <w:num w:numId="24">
    <w:abstractNumId w:val="0"/>
  </w:num>
  <w:num w:numId="25">
    <w:abstractNumId w:val="0"/>
  </w:num>
  <w:num w:numId="26">
    <w:abstractNumId w:val="0"/>
  </w:num>
  <w:num w:numId="27">
    <w:abstractNumId w:val="12"/>
  </w:num>
  <w:num w:numId="28">
    <w:abstractNumId w:val="5"/>
  </w:num>
  <w:num w:numId="29">
    <w:abstractNumId w:val="17"/>
  </w:num>
  <w:num w:numId="30">
    <w:abstractNumId w:val="4"/>
  </w:num>
  <w:num w:numId="3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57"/>
    <w:rsid w:val="0000014F"/>
    <w:rsid w:val="00004BF2"/>
    <w:rsid w:val="000053FD"/>
    <w:rsid w:val="0000546C"/>
    <w:rsid w:val="00007181"/>
    <w:rsid w:val="0001573A"/>
    <w:rsid w:val="00016D0A"/>
    <w:rsid w:val="00022BEA"/>
    <w:rsid w:val="00025D17"/>
    <w:rsid w:val="0002781A"/>
    <w:rsid w:val="0003080A"/>
    <w:rsid w:val="00031026"/>
    <w:rsid w:val="00031B34"/>
    <w:rsid w:val="0003494A"/>
    <w:rsid w:val="00042194"/>
    <w:rsid w:val="00043264"/>
    <w:rsid w:val="00057132"/>
    <w:rsid w:val="0005791B"/>
    <w:rsid w:val="000600FC"/>
    <w:rsid w:val="00060DCB"/>
    <w:rsid w:val="00065203"/>
    <w:rsid w:val="000679F2"/>
    <w:rsid w:val="00067BC6"/>
    <w:rsid w:val="00067F21"/>
    <w:rsid w:val="000712EB"/>
    <w:rsid w:val="00075F1D"/>
    <w:rsid w:val="00085929"/>
    <w:rsid w:val="00086005"/>
    <w:rsid w:val="0009731C"/>
    <w:rsid w:val="000A0070"/>
    <w:rsid w:val="000A4184"/>
    <w:rsid w:val="000A6C33"/>
    <w:rsid w:val="000B0B10"/>
    <w:rsid w:val="000B12C0"/>
    <w:rsid w:val="000B7A60"/>
    <w:rsid w:val="000B7DE6"/>
    <w:rsid w:val="000C1411"/>
    <w:rsid w:val="000D0F9C"/>
    <w:rsid w:val="000D13C9"/>
    <w:rsid w:val="000D44D0"/>
    <w:rsid w:val="000D4FA1"/>
    <w:rsid w:val="000D51F4"/>
    <w:rsid w:val="000E1FAF"/>
    <w:rsid w:val="000E6D86"/>
    <w:rsid w:val="000E7EF2"/>
    <w:rsid w:val="000E7EF5"/>
    <w:rsid w:val="000F3CB9"/>
    <w:rsid w:val="000F7913"/>
    <w:rsid w:val="00106845"/>
    <w:rsid w:val="0011316E"/>
    <w:rsid w:val="00117747"/>
    <w:rsid w:val="00124454"/>
    <w:rsid w:val="00125B8F"/>
    <w:rsid w:val="00131247"/>
    <w:rsid w:val="00135056"/>
    <w:rsid w:val="001353D7"/>
    <w:rsid w:val="00136168"/>
    <w:rsid w:val="00140B33"/>
    <w:rsid w:val="001411BF"/>
    <w:rsid w:val="001411C8"/>
    <w:rsid w:val="0014263B"/>
    <w:rsid w:val="00160D66"/>
    <w:rsid w:val="00163A6B"/>
    <w:rsid w:val="001655B4"/>
    <w:rsid w:val="00171427"/>
    <w:rsid w:val="00175376"/>
    <w:rsid w:val="00175EAB"/>
    <w:rsid w:val="00176FFC"/>
    <w:rsid w:val="00180836"/>
    <w:rsid w:val="00183DA6"/>
    <w:rsid w:val="001846B0"/>
    <w:rsid w:val="00185F70"/>
    <w:rsid w:val="00190085"/>
    <w:rsid w:val="00190227"/>
    <w:rsid w:val="00190804"/>
    <w:rsid w:val="00191ABE"/>
    <w:rsid w:val="00192528"/>
    <w:rsid w:val="00193F94"/>
    <w:rsid w:val="001951B8"/>
    <w:rsid w:val="001B2E4D"/>
    <w:rsid w:val="001B7A35"/>
    <w:rsid w:val="001C3D4F"/>
    <w:rsid w:val="001C589C"/>
    <w:rsid w:val="001D5604"/>
    <w:rsid w:val="001D59E3"/>
    <w:rsid w:val="001D5D58"/>
    <w:rsid w:val="001F4204"/>
    <w:rsid w:val="001F539C"/>
    <w:rsid w:val="001F7CAF"/>
    <w:rsid w:val="0021316B"/>
    <w:rsid w:val="00215B9B"/>
    <w:rsid w:val="00221CD5"/>
    <w:rsid w:val="002269DD"/>
    <w:rsid w:val="0023446F"/>
    <w:rsid w:val="002505F5"/>
    <w:rsid w:val="00251AC5"/>
    <w:rsid w:val="00252FAA"/>
    <w:rsid w:val="002617C9"/>
    <w:rsid w:val="00264CAB"/>
    <w:rsid w:val="00267325"/>
    <w:rsid w:val="00274F7C"/>
    <w:rsid w:val="00275525"/>
    <w:rsid w:val="00282131"/>
    <w:rsid w:val="00284083"/>
    <w:rsid w:val="002851E3"/>
    <w:rsid w:val="002878DA"/>
    <w:rsid w:val="00291F07"/>
    <w:rsid w:val="00296B09"/>
    <w:rsid w:val="002A2603"/>
    <w:rsid w:val="002A4B32"/>
    <w:rsid w:val="002A655A"/>
    <w:rsid w:val="002B12C9"/>
    <w:rsid w:val="002D1DEC"/>
    <w:rsid w:val="002D2744"/>
    <w:rsid w:val="002D2A71"/>
    <w:rsid w:val="002E616B"/>
    <w:rsid w:val="002E640A"/>
    <w:rsid w:val="002F2F75"/>
    <w:rsid w:val="00300673"/>
    <w:rsid w:val="003033A9"/>
    <w:rsid w:val="003034CF"/>
    <w:rsid w:val="003038F5"/>
    <w:rsid w:val="00305612"/>
    <w:rsid w:val="0031684A"/>
    <w:rsid w:val="00320299"/>
    <w:rsid w:val="0032389F"/>
    <w:rsid w:val="00325E41"/>
    <w:rsid w:val="00326157"/>
    <w:rsid w:val="00331607"/>
    <w:rsid w:val="00331A23"/>
    <w:rsid w:val="003357BE"/>
    <w:rsid w:val="00337C65"/>
    <w:rsid w:val="00341F19"/>
    <w:rsid w:val="00343153"/>
    <w:rsid w:val="003562BE"/>
    <w:rsid w:val="0035664C"/>
    <w:rsid w:val="003609F0"/>
    <w:rsid w:val="0036330F"/>
    <w:rsid w:val="003635D7"/>
    <w:rsid w:val="0036543E"/>
    <w:rsid w:val="00365D39"/>
    <w:rsid w:val="003A4240"/>
    <w:rsid w:val="003A43E6"/>
    <w:rsid w:val="003A52C0"/>
    <w:rsid w:val="003A7107"/>
    <w:rsid w:val="003B0C0D"/>
    <w:rsid w:val="003C1B2F"/>
    <w:rsid w:val="003C28EE"/>
    <w:rsid w:val="003C338A"/>
    <w:rsid w:val="003C4BE0"/>
    <w:rsid w:val="003C6EB6"/>
    <w:rsid w:val="003C6F4C"/>
    <w:rsid w:val="003D09A2"/>
    <w:rsid w:val="003D12C3"/>
    <w:rsid w:val="003D6738"/>
    <w:rsid w:val="003E42F5"/>
    <w:rsid w:val="003F000B"/>
    <w:rsid w:val="004009C5"/>
    <w:rsid w:val="00401E2F"/>
    <w:rsid w:val="00403C8B"/>
    <w:rsid w:val="00410218"/>
    <w:rsid w:val="004152AE"/>
    <w:rsid w:val="00421C01"/>
    <w:rsid w:val="0043309A"/>
    <w:rsid w:val="004439B6"/>
    <w:rsid w:val="00446E79"/>
    <w:rsid w:val="0045453B"/>
    <w:rsid w:val="00454981"/>
    <w:rsid w:val="00460695"/>
    <w:rsid w:val="00465F34"/>
    <w:rsid w:val="00474842"/>
    <w:rsid w:val="00486ABD"/>
    <w:rsid w:val="00487DF2"/>
    <w:rsid w:val="004908EF"/>
    <w:rsid w:val="0049571B"/>
    <w:rsid w:val="004A6D14"/>
    <w:rsid w:val="004A794D"/>
    <w:rsid w:val="004B32EE"/>
    <w:rsid w:val="004B5C86"/>
    <w:rsid w:val="004C2576"/>
    <w:rsid w:val="004C4FC1"/>
    <w:rsid w:val="004D2BE0"/>
    <w:rsid w:val="004D3D78"/>
    <w:rsid w:val="004D44A1"/>
    <w:rsid w:val="004D68A9"/>
    <w:rsid w:val="004E0038"/>
    <w:rsid w:val="004E02EE"/>
    <w:rsid w:val="004E0A96"/>
    <w:rsid w:val="004E3CBD"/>
    <w:rsid w:val="004E5028"/>
    <w:rsid w:val="004F6452"/>
    <w:rsid w:val="004F756E"/>
    <w:rsid w:val="00500ABD"/>
    <w:rsid w:val="00503489"/>
    <w:rsid w:val="0051027A"/>
    <w:rsid w:val="005144CA"/>
    <w:rsid w:val="00515727"/>
    <w:rsid w:val="005171D0"/>
    <w:rsid w:val="005214DB"/>
    <w:rsid w:val="00521BDE"/>
    <w:rsid w:val="00521CBE"/>
    <w:rsid w:val="00524803"/>
    <w:rsid w:val="00526A2D"/>
    <w:rsid w:val="005317C1"/>
    <w:rsid w:val="00542219"/>
    <w:rsid w:val="005434C3"/>
    <w:rsid w:val="0055098D"/>
    <w:rsid w:val="00552CE0"/>
    <w:rsid w:val="00553E6F"/>
    <w:rsid w:val="0058160F"/>
    <w:rsid w:val="00582588"/>
    <w:rsid w:val="00583A9C"/>
    <w:rsid w:val="005879E6"/>
    <w:rsid w:val="0059547E"/>
    <w:rsid w:val="0059791C"/>
    <w:rsid w:val="005A184F"/>
    <w:rsid w:val="005A3762"/>
    <w:rsid w:val="005A3C6F"/>
    <w:rsid w:val="005A646B"/>
    <w:rsid w:val="005B4168"/>
    <w:rsid w:val="005B5407"/>
    <w:rsid w:val="005C3A6B"/>
    <w:rsid w:val="005C4875"/>
    <w:rsid w:val="005C4B61"/>
    <w:rsid w:val="005C5913"/>
    <w:rsid w:val="005C6062"/>
    <w:rsid w:val="005C70CD"/>
    <w:rsid w:val="005D3331"/>
    <w:rsid w:val="005E2294"/>
    <w:rsid w:val="005E2434"/>
    <w:rsid w:val="005E3049"/>
    <w:rsid w:val="005E3817"/>
    <w:rsid w:val="005E710D"/>
    <w:rsid w:val="005F2BF3"/>
    <w:rsid w:val="005F2FB1"/>
    <w:rsid w:val="005F4355"/>
    <w:rsid w:val="005F61B3"/>
    <w:rsid w:val="005F625D"/>
    <w:rsid w:val="005F67A8"/>
    <w:rsid w:val="006057A4"/>
    <w:rsid w:val="00613629"/>
    <w:rsid w:val="0061367B"/>
    <w:rsid w:val="0062224A"/>
    <w:rsid w:val="00622B4F"/>
    <w:rsid w:val="00626BCA"/>
    <w:rsid w:val="00630037"/>
    <w:rsid w:val="00631AA3"/>
    <w:rsid w:val="0063717B"/>
    <w:rsid w:val="00641403"/>
    <w:rsid w:val="006479AF"/>
    <w:rsid w:val="006505D5"/>
    <w:rsid w:val="00650D99"/>
    <w:rsid w:val="006572FF"/>
    <w:rsid w:val="006746E0"/>
    <w:rsid w:val="00676D2F"/>
    <w:rsid w:val="00683425"/>
    <w:rsid w:val="00684CED"/>
    <w:rsid w:val="00691532"/>
    <w:rsid w:val="00696E85"/>
    <w:rsid w:val="00697911"/>
    <w:rsid w:val="006A2A8A"/>
    <w:rsid w:val="006A4142"/>
    <w:rsid w:val="006B5733"/>
    <w:rsid w:val="006C05C4"/>
    <w:rsid w:val="006C130C"/>
    <w:rsid w:val="006C5528"/>
    <w:rsid w:val="006C559D"/>
    <w:rsid w:val="006C7392"/>
    <w:rsid w:val="006D0C18"/>
    <w:rsid w:val="006D12E5"/>
    <w:rsid w:val="006D4AAA"/>
    <w:rsid w:val="006D5828"/>
    <w:rsid w:val="006E0CD6"/>
    <w:rsid w:val="006E18A5"/>
    <w:rsid w:val="006E6C7A"/>
    <w:rsid w:val="006E79B8"/>
    <w:rsid w:val="00704A30"/>
    <w:rsid w:val="00710BE5"/>
    <w:rsid w:val="0071308B"/>
    <w:rsid w:val="007152B5"/>
    <w:rsid w:val="007178D2"/>
    <w:rsid w:val="0072153E"/>
    <w:rsid w:val="00727032"/>
    <w:rsid w:val="007278A8"/>
    <w:rsid w:val="007355EB"/>
    <w:rsid w:val="007467C4"/>
    <w:rsid w:val="0075039E"/>
    <w:rsid w:val="00755266"/>
    <w:rsid w:val="00760167"/>
    <w:rsid w:val="007609A3"/>
    <w:rsid w:val="0076372A"/>
    <w:rsid w:val="00764BB1"/>
    <w:rsid w:val="00766BD7"/>
    <w:rsid w:val="00771BFB"/>
    <w:rsid w:val="0078048C"/>
    <w:rsid w:val="007835AF"/>
    <w:rsid w:val="00785E2E"/>
    <w:rsid w:val="00790622"/>
    <w:rsid w:val="007A2D6A"/>
    <w:rsid w:val="007A4BF3"/>
    <w:rsid w:val="007B0325"/>
    <w:rsid w:val="007B36C1"/>
    <w:rsid w:val="007C079A"/>
    <w:rsid w:val="007D6FEA"/>
    <w:rsid w:val="007E2FED"/>
    <w:rsid w:val="007E4E4D"/>
    <w:rsid w:val="007E4F18"/>
    <w:rsid w:val="007F432C"/>
    <w:rsid w:val="007F57C7"/>
    <w:rsid w:val="007F6B20"/>
    <w:rsid w:val="00805010"/>
    <w:rsid w:val="00807B01"/>
    <w:rsid w:val="008137EB"/>
    <w:rsid w:val="00814A7C"/>
    <w:rsid w:val="0081667B"/>
    <w:rsid w:val="00817A7A"/>
    <w:rsid w:val="00823180"/>
    <w:rsid w:val="00823E8D"/>
    <w:rsid w:val="00825C96"/>
    <w:rsid w:val="008265F1"/>
    <w:rsid w:val="00827FC5"/>
    <w:rsid w:val="00833C56"/>
    <w:rsid w:val="008358D2"/>
    <w:rsid w:val="00836E35"/>
    <w:rsid w:val="008409CE"/>
    <w:rsid w:val="00842D53"/>
    <w:rsid w:val="008439DE"/>
    <w:rsid w:val="00844E80"/>
    <w:rsid w:val="008471FB"/>
    <w:rsid w:val="00850150"/>
    <w:rsid w:val="0085575E"/>
    <w:rsid w:val="0085606B"/>
    <w:rsid w:val="008562C5"/>
    <w:rsid w:val="008667DE"/>
    <w:rsid w:val="0087442A"/>
    <w:rsid w:val="00876811"/>
    <w:rsid w:val="00877AB9"/>
    <w:rsid w:val="00877EAC"/>
    <w:rsid w:val="008809BF"/>
    <w:rsid w:val="00881467"/>
    <w:rsid w:val="00883FA5"/>
    <w:rsid w:val="008842B6"/>
    <w:rsid w:val="00884609"/>
    <w:rsid w:val="00884A04"/>
    <w:rsid w:val="008972A0"/>
    <w:rsid w:val="008A112C"/>
    <w:rsid w:val="008C12DD"/>
    <w:rsid w:val="008C2A05"/>
    <w:rsid w:val="008C45C3"/>
    <w:rsid w:val="008D195F"/>
    <w:rsid w:val="008E1FD6"/>
    <w:rsid w:val="008E4FAF"/>
    <w:rsid w:val="008F7C75"/>
    <w:rsid w:val="0090240A"/>
    <w:rsid w:val="00907486"/>
    <w:rsid w:val="00913214"/>
    <w:rsid w:val="00916664"/>
    <w:rsid w:val="009207ED"/>
    <w:rsid w:val="00937FEE"/>
    <w:rsid w:val="00941138"/>
    <w:rsid w:val="00941F79"/>
    <w:rsid w:val="0095180E"/>
    <w:rsid w:val="009546CC"/>
    <w:rsid w:val="009547BF"/>
    <w:rsid w:val="00966DCA"/>
    <w:rsid w:val="00975664"/>
    <w:rsid w:val="0097762D"/>
    <w:rsid w:val="0098193E"/>
    <w:rsid w:val="00983CF2"/>
    <w:rsid w:val="00985FF4"/>
    <w:rsid w:val="00992BEF"/>
    <w:rsid w:val="009A3587"/>
    <w:rsid w:val="009B514E"/>
    <w:rsid w:val="009C4BC3"/>
    <w:rsid w:val="009C627C"/>
    <w:rsid w:val="009C6A7F"/>
    <w:rsid w:val="009E1F9F"/>
    <w:rsid w:val="009E5A0E"/>
    <w:rsid w:val="009E5F91"/>
    <w:rsid w:val="009F36B2"/>
    <w:rsid w:val="009F6F1A"/>
    <w:rsid w:val="009F7CEC"/>
    <w:rsid w:val="00A0265D"/>
    <w:rsid w:val="00A0496B"/>
    <w:rsid w:val="00A06543"/>
    <w:rsid w:val="00A1196D"/>
    <w:rsid w:val="00A1726A"/>
    <w:rsid w:val="00A22C43"/>
    <w:rsid w:val="00A23775"/>
    <w:rsid w:val="00A24E63"/>
    <w:rsid w:val="00A26B5F"/>
    <w:rsid w:val="00A3136D"/>
    <w:rsid w:val="00A325DF"/>
    <w:rsid w:val="00A32F0E"/>
    <w:rsid w:val="00A4091B"/>
    <w:rsid w:val="00A462D5"/>
    <w:rsid w:val="00A50123"/>
    <w:rsid w:val="00A51DAE"/>
    <w:rsid w:val="00A52E10"/>
    <w:rsid w:val="00A53E73"/>
    <w:rsid w:val="00A56385"/>
    <w:rsid w:val="00A627CB"/>
    <w:rsid w:val="00A62A9F"/>
    <w:rsid w:val="00A64C57"/>
    <w:rsid w:val="00A6583F"/>
    <w:rsid w:val="00A65960"/>
    <w:rsid w:val="00A73B73"/>
    <w:rsid w:val="00A819BC"/>
    <w:rsid w:val="00A8538D"/>
    <w:rsid w:val="00A86D8B"/>
    <w:rsid w:val="00A915D2"/>
    <w:rsid w:val="00A95100"/>
    <w:rsid w:val="00A9582F"/>
    <w:rsid w:val="00A9683D"/>
    <w:rsid w:val="00AA2E1A"/>
    <w:rsid w:val="00AA4C17"/>
    <w:rsid w:val="00AA6F81"/>
    <w:rsid w:val="00AB0AE5"/>
    <w:rsid w:val="00AB3DF8"/>
    <w:rsid w:val="00AB573E"/>
    <w:rsid w:val="00AB6309"/>
    <w:rsid w:val="00AB64C6"/>
    <w:rsid w:val="00AB7D52"/>
    <w:rsid w:val="00AC44B5"/>
    <w:rsid w:val="00AD490B"/>
    <w:rsid w:val="00AD5B3E"/>
    <w:rsid w:val="00AD6B4E"/>
    <w:rsid w:val="00AE4BB9"/>
    <w:rsid w:val="00AF11AC"/>
    <w:rsid w:val="00AF1F65"/>
    <w:rsid w:val="00AF442E"/>
    <w:rsid w:val="00B04F66"/>
    <w:rsid w:val="00B07A62"/>
    <w:rsid w:val="00B11DFD"/>
    <w:rsid w:val="00B11E55"/>
    <w:rsid w:val="00B14036"/>
    <w:rsid w:val="00B2000A"/>
    <w:rsid w:val="00B33921"/>
    <w:rsid w:val="00B40979"/>
    <w:rsid w:val="00B4289B"/>
    <w:rsid w:val="00B50EA9"/>
    <w:rsid w:val="00B51CD1"/>
    <w:rsid w:val="00B5282B"/>
    <w:rsid w:val="00B61839"/>
    <w:rsid w:val="00B71ECD"/>
    <w:rsid w:val="00B80CAB"/>
    <w:rsid w:val="00B815B9"/>
    <w:rsid w:val="00BA1317"/>
    <w:rsid w:val="00BA4AF9"/>
    <w:rsid w:val="00BA54A0"/>
    <w:rsid w:val="00BA5730"/>
    <w:rsid w:val="00BB200F"/>
    <w:rsid w:val="00BB4977"/>
    <w:rsid w:val="00BB6AA6"/>
    <w:rsid w:val="00BB7194"/>
    <w:rsid w:val="00BB728B"/>
    <w:rsid w:val="00BC4729"/>
    <w:rsid w:val="00BD0310"/>
    <w:rsid w:val="00BD0D7D"/>
    <w:rsid w:val="00BD2CBB"/>
    <w:rsid w:val="00BD4FCD"/>
    <w:rsid w:val="00BD6BF7"/>
    <w:rsid w:val="00BE0229"/>
    <w:rsid w:val="00BE2FFD"/>
    <w:rsid w:val="00BE4055"/>
    <w:rsid w:val="00BE53ED"/>
    <w:rsid w:val="00BE6776"/>
    <w:rsid w:val="00BF2D4A"/>
    <w:rsid w:val="00BF6845"/>
    <w:rsid w:val="00C01BC5"/>
    <w:rsid w:val="00C02B88"/>
    <w:rsid w:val="00C10FB2"/>
    <w:rsid w:val="00C11446"/>
    <w:rsid w:val="00C11CC8"/>
    <w:rsid w:val="00C12396"/>
    <w:rsid w:val="00C1296F"/>
    <w:rsid w:val="00C16D1D"/>
    <w:rsid w:val="00C2493C"/>
    <w:rsid w:val="00C26760"/>
    <w:rsid w:val="00C269E1"/>
    <w:rsid w:val="00C35FD5"/>
    <w:rsid w:val="00C40E9C"/>
    <w:rsid w:val="00C40F87"/>
    <w:rsid w:val="00C432AE"/>
    <w:rsid w:val="00C4569F"/>
    <w:rsid w:val="00C47420"/>
    <w:rsid w:val="00C47B05"/>
    <w:rsid w:val="00C50468"/>
    <w:rsid w:val="00C52605"/>
    <w:rsid w:val="00C53DD4"/>
    <w:rsid w:val="00C549EC"/>
    <w:rsid w:val="00C55D9F"/>
    <w:rsid w:val="00C6181B"/>
    <w:rsid w:val="00C64610"/>
    <w:rsid w:val="00C65C5F"/>
    <w:rsid w:val="00C71059"/>
    <w:rsid w:val="00C71FA6"/>
    <w:rsid w:val="00C96EEC"/>
    <w:rsid w:val="00CA10D7"/>
    <w:rsid w:val="00CA2E09"/>
    <w:rsid w:val="00CB21CC"/>
    <w:rsid w:val="00CB66D9"/>
    <w:rsid w:val="00CE0ECC"/>
    <w:rsid w:val="00CE3D86"/>
    <w:rsid w:val="00CE4972"/>
    <w:rsid w:val="00CE59ED"/>
    <w:rsid w:val="00CF3DB1"/>
    <w:rsid w:val="00CF50F5"/>
    <w:rsid w:val="00D006D1"/>
    <w:rsid w:val="00D0179B"/>
    <w:rsid w:val="00D01B93"/>
    <w:rsid w:val="00D059EB"/>
    <w:rsid w:val="00D2118D"/>
    <w:rsid w:val="00D21967"/>
    <w:rsid w:val="00D2374D"/>
    <w:rsid w:val="00D26548"/>
    <w:rsid w:val="00D27A05"/>
    <w:rsid w:val="00D27B26"/>
    <w:rsid w:val="00D324C7"/>
    <w:rsid w:val="00D33845"/>
    <w:rsid w:val="00D35152"/>
    <w:rsid w:val="00D3741A"/>
    <w:rsid w:val="00D449A5"/>
    <w:rsid w:val="00D47FE0"/>
    <w:rsid w:val="00D549B5"/>
    <w:rsid w:val="00D5702F"/>
    <w:rsid w:val="00D642ED"/>
    <w:rsid w:val="00D66E16"/>
    <w:rsid w:val="00D735AD"/>
    <w:rsid w:val="00D838FB"/>
    <w:rsid w:val="00D86C8C"/>
    <w:rsid w:val="00D9200F"/>
    <w:rsid w:val="00D94232"/>
    <w:rsid w:val="00D95C99"/>
    <w:rsid w:val="00D97626"/>
    <w:rsid w:val="00DA05E1"/>
    <w:rsid w:val="00DA227D"/>
    <w:rsid w:val="00DA22B8"/>
    <w:rsid w:val="00DB7345"/>
    <w:rsid w:val="00DC1114"/>
    <w:rsid w:val="00DC4FB1"/>
    <w:rsid w:val="00DC575D"/>
    <w:rsid w:val="00DC64B2"/>
    <w:rsid w:val="00DE154F"/>
    <w:rsid w:val="00DE180C"/>
    <w:rsid w:val="00DF07BD"/>
    <w:rsid w:val="00DF1CA1"/>
    <w:rsid w:val="00DF4E79"/>
    <w:rsid w:val="00DF62A7"/>
    <w:rsid w:val="00E03B90"/>
    <w:rsid w:val="00E04580"/>
    <w:rsid w:val="00E06DB1"/>
    <w:rsid w:val="00E11ED7"/>
    <w:rsid w:val="00E13650"/>
    <w:rsid w:val="00E21283"/>
    <w:rsid w:val="00E21672"/>
    <w:rsid w:val="00E271E3"/>
    <w:rsid w:val="00E301D0"/>
    <w:rsid w:val="00E31D48"/>
    <w:rsid w:val="00E408B3"/>
    <w:rsid w:val="00E4467C"/>
    <w:rsid w:val="00E44E54"/>
    <w:rsid w:val="00E44E87"/>
    <w:rsid w:val="00E5299B"/>
    <w:rsid w:val="00E56AB9"/>
    <w:rsid w:val="00E62085"/>
    <w:rsid w:val="00E64F0B"/>
    <w:rsid w:val="00E66F32"/>
    <w:rsid w:val="00E67883"/>
    <w:rsid w:val="00E715DB"/>
    <w:rsid w:val="00E82280"/>
    <w:rsid w:val="00E841BC"/>
    <w:rsid w:val="00E85786"/>
    <w:rsid w:val="00E86DE9"/>
    <w:rsid w:val="00E92628"/>
    <w:rsid w:val="00E948DC"/>
    <w:rsid w:val="00E963D9"/>
    <w:rsid w:val="00EA108B"/>
    <w:rsid w:val="00EA389F"/>
    <w:rsid w:val="00EA7510"/>
    <w:rsid w:val="00EB25F1"/>
    <w:rsid w:val="00EB271E"/>
    <w:rsid w:val="00EB2ED7"/>
    <w:rsid w:val="00EB4DA3"/>
    <w:rsid w:val="00EB7700"/>
    <w:rsid w:val="00EC7A57"/>
    <w:rsid w:val="00ED0EA8"/>
    <w:rsid w:val="00ED1164"/>
    <w:rsid w:val="00ED14C0"/>
    <w:rsid w:val="00ED25BA"/>
    <w:rsid w:val="00EE4E32"/>
    <w:rsid w:val="00EF3CD0"/>
    <w:rsid w:val="00EF6399"/>
    <w:rsid w:val="00F006A6"/>
    <w:rsid w:val="00F0497E"/>
    <w:rsid w:val="00F06947"/>
    <w:rsid w:val="00F12A30"/>
    <w:rsid w:val="00F204DD"/>
    <w:rsid w:val="00F2568A"/>
    <w:rsid w:val="00F25733"/>
    <w:rsid w:val="00F304F5"/>
    <w:rsid w:val="00F350FE"/>
    <w:rsid w:val="00F3518B"/>
    <w:rsid w:val="00F36855"/>
    <w:rsid w:val="00F4135C"/>
    <w:rsid w:val="00F463A0"/>
    <w:rsid w:val="00F4763E"/>
    <w:rsid w:val="00F53F86"/>
    <w:rsid w:val="00F545AC"/>
    <w:rsid w:val="00F578EE"/>
    <w:rsid w:val="00F60EA5"/>
    <w:rsid w:val="00F64289"/>
    <w:rsid w:val="00F667C7"/>
    <w:rsid w:val="00F736F8"/>
    <w:rsid w:val="00F77522"/>
    <w:rsid w:val="00F80169"/>
    <w:rsid w:val="00F805F1"/>
    <w:rsid w:val="00F81206"/>
    <w:rsid w:val="00F8434A"/>
    <w:rsid w:val="00F85FFA"/>
    <w:rsid w:val="00F95B70"/>
    <w:rsid w:val="00F97CAB"/>
    <w:rsid w:val="00FA74DF"/>
    <w:rsid w:val="00FA7BB1"/>
    <w:rsid w:val="00FB63B8"/>
    <w:rsid w:val="00FC14F6"/>
    <w:rsid w:val="00FC216A"/>
    <w:rsid w:val="00FC2A38"/>
    <w:rsid w:val="00FC67A2"/>
    <w:rsid w:val="00FC6CA4"/>
    <w:rsid w:val="00FC7963"/>
    <w:rsid w:val="00FD3FB4"/>
    <w:rsid w:val="00FD4448"/>
    <w:rsid w:val="00FD68A4"/>
    <w:rsid w:val="00FD7690"/>
    <w:rsid w:val="00FE0AC1"/>
    <w:rsid w:val="00FE1471"/>
    <w:rsid w:val="00FE294B"/>
    <w:rsid w:val="00FE370E"/>
    <w:rsid w:val="00FE4B80"/>
    <w:rsid w:val="00FF024A"/>
    <w:rsid w:val="00FF1485"/>
    <w:rsid w:val="00FF26A3"/>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01"/>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D4AAA"/>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E5F91"/>
    <w:pPr>
      <w:keepNext/>
      <w:keepLines/>
      <w:numPr>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5F91"/>
    <w:pPr>
      <w:keepNext/>
      <w:keepLines/>
      <w:numPr>
        <w:numId w:val="2"/>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C6F4C"/>
    <w:pPr>
      <w:keepNext/>
      <w:keepLines/>
      <w:numPr>
        <w:numId w:val="3"/>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F805F1"/>
    <w:pPr>
      <w:keepNext/>
      <w:keepLines/>
      <w:numPr>
        <w:numId w:val="4"/>
      </w:numPr>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A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E5F9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E5F9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3C6F4C"/>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F805F1"/>
    <w:rPr>
      <w:rFonts w:ascii="Times New Roman" w:eastAsiaTheme="majorEastAsia" w:hAnsi="Times New Roman" w:cstheme="majorBidi"/>
      <w:b/>
      <w:sz w:val="24"/>
    </w:rPr>
  </w:style>
  <w:style w:type="paragraph" w:styleId="HTMLPreformatted">
    <w:name w:val="HTML Preformatted"/>
    <w:basedOn w:val="Normal"/>
    <w:link w:val="HTMLPreformattedChar"/>
    <w:uiPriority w:val="99"/>
    <w:semiHidden/>
    <w:unhideWhenUsed/>
    <w:rsid w:val="00A64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4C57"/>
    <w:rPr>
      <w:rFonts w:ascii="Courier New" w:eastAsia="Times New Roman" w:hAnsi="Courier New" w:cs="Courier New"/>
      <w:sz w:val="20"/>
      <w:szCs w:val="20"/>
    </w:rPr>
  </w:style>
  <w:style w:type="character" w:customStyle="1" w:styleId="y2iqfc">
    <w:name w:val="y2iqfc"/>
    <w:basedOn w:val="DefaultParagraphFont"/>
    <w:rsid w:val="00A64C57"/>
  </w:style>
  <w:style w:type="paragraph" w:styleId="ListParagraph">
    <w:name w:val="List Paragraph"/>
    <w:basedOn w:val="Normal"/>
    <w:uiPriority w:val="34"/>
    <w:qFormat/>
    <w:rsid w:val="00FF26A3"/>
    <w:pPr>
      <w:ind w:left="720"/>
      <w:contextualSpacing/>
    </w:pPr>
  </w:style>
  <w:style w:type="paragraph" w:styleId="BalloonText">
    <w:name w:val="Balloon Text"/>
    <w:basedOn w:val="Normal"/>
    <w:link w:val="BalloonTextChar"/>
    <w:uiPriority w:val="99"/>
    <w:semiHidden/>
    <w:unhideWhenUsed/>
    <w:rsid w:val="00D9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32"/>
    <w:rPr>
      <w:rFonts w:ascii="Tahoma" w:hAnsi="Tahoma" w:cs="Tahoma"/>
      <w:sz w:val="16"/>
      <w:szCs w:val="16"/>
    </w:rPr>
  </w:style>
  <w:style w:type="character" w:styleId="Strong">
    <w:name w:val="Strong"/>
    <w:basedOn w:val="DefaultParagraphFont"/>
    <w:uiPriority w:val="22"/>
    <w:qFormat/>
    <w:rsid w:val="00503489"/>
    <w:rPr>
      <w:b/>
      <w:bCs/>
    </w:rPr>
  </w:style>
  <w:style w:type="paragraph" w:styleId="NormalWeb">
    <w:name w:val="Normal (Web)"/>
    <w:basedOn w:val="Normal"/>
    <w:uiPriority w:val="99"/>
    <w:unhideWhenUsed/>
    <w:rsid w:val="00B07A6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4289B"/>
    <w:rPr>
      <w:i/>
      <w:iCs/>
    </w:rPr>
  </w:style>
  <w:style w:type="table" w:styleId="TableGrid">
    <w:name w:val="Table Grid"/>
    <w:basedOn w:val="TableNormal"/>
    <w:uiPriority w:val="59"/>
    <w:rsid w:val="00DA2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7A57"/>
    <w:pPr>
      <w:spacing w:after="0" w:line="240" w:lineRule="auto"/>
    </w:pPr>
  </w:style>
  <w:style w:type="character" w:styleId="PlaceholderText">
    <w:name w:val="Placeholder Text"/>
    <w:basedOn w:val="DefaultParagraphFont"/>
    <w:uiPriority w:val="99"/>
    <w:semiHidden/>
    <w:rsid w:val="00BD0310"/>
    <w:rPr>
      <w:color w:val="808080"/>
    </w:rPr>
  </w:style>
  <w:style w:type="paragraph" w:styleId="Header">
    <w:name w:val="header"/>
    <w:basedOn w:val="Normal"/>
    <w:link w:val="HeaderChar"/>
    <w:uiPriority w:val="99"/>
    <w:unhideWhenUsed/>
    <w:rsid w:val="008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80"/>
  </w:style>
  <w:style w:type="paragraph" w:styleId="Footer">
    <w:name w:val="footer"/>
    <w:basedOn w:val="Normal"/>
    <w:link w:val="FooterChar"/>
    <w:uiPriority w:val="99"/>
    <w:unhideWhenUsed/>
    <w:rsid w:val="008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80"/>
  </w:style>
  <w:style w:type="character" w:styleId="Hyperlink">
    <w:name w:val="Hyperlink"/>
    <w:basedOn w:val="DefaultParagraphFont"/>
    <w:uiPriority w:val="99"/>
    <w:unhideWhenUsed/>
    <w:rsid w:val="00BD6BF7"/>
    <w:rPr>
      <w:color w:val="0000FF" w:themeColor="hyperlink"/>
      <w:u w:val="single"/>
    </w:rPr>
  </w:style>
  <w:style w:type="paragraph" w:styleId="Caption">
    <w:name w:val="caption"/>
    <w:basedOn w:val="Normal"/>
    <w:next w:val="Normal"/>
    <w:uiPriority w:val="35"/>
    <w:unhideWhenUsed/>
    <w:qFormat/>
    <w:rsid w:val="00A1726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C40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F87"/>
    <w:rPr>
      <w:rFonts w:ascii="Times New Roman" w:hAnsi="Times New Roman"/>
      <w:sz w:val="20"/>
      <w:szCs w:val="20"/>
    </w:rPr>
  </w:style>
  <w:style w:type="character" w:styleId="FootnoteReference">
    <w:name w:val="footnote reference"/>
    <w:basedOn w:val="DefaultParagraphFont"/>
    <w:uiPriority w:val="99"/>
    <w:semiHidden/>
    <w:unhideWhenUsed/>
    <w:rsid w:val="00C40F87"/>
    <w:rPr>
      <w:vertAlign w:val="superscript"/>
    </w:rPr>
  </w:style>
  <w:style w:type="paragraph" w:styleId="TOCHeading">
    <w:name w:val="TOC Heading"/>
    <w:basedOn w:val="Heading1"/>
    <w:next w:val="Normal"/>
    <w:uiPriority w:val="39"/>
    <w:unhideWhenUsed/>
    <w:qFormat/>
    <w:rsid w:val="00A1196D"/>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A1196D"/>
    <w:pPr>
      <w:spacing w:after="100"/>
    </w:pPr>
  </w:style>
  <w:style w:type="paragraph" w:styleId="TOC2">
    <w:name w:val="toc 2"/>
    <w:basedOn w:val="Normal"/>
    <w:next w:val="Normal"/>
    <w:autoRedefine/>
    <w:uiPriority w:val="39"/>
    <w:unhideWhenUsed/>
    <w:qFormat/>
    <w:rsid w:val="00A1196D"/>
    <w:pPr>
      <w:spacing w:after="100"/>
      <w:ind w:left="240"/>
    </w:pPr>
  </w:style>
  <w:style w:type="paragraph" w:styleId="TOC3">
    <w:name w:val="toc 3"/>
    <w:basedOn w:val="Normal"/>
    <w:next w:val="Normal"/>
    <w:autoRedefine/>
    <w:uiPriority w:val="39"/>
    <w:unhideWhenUsed/>
    <w:qFormat/>
    <w:rsid w:val="003033A9"/>
    <w:pPr>
      <w:tabs>
        <w:tab w:val="left" w:pos="1320"/>
        <w:tab w:val="right" w:leader="dot" w:pos="8261"/>
      </w:tabs>
      <w:spacing w:after="100" w:line="360" w:lineRule="auto"/>
      <w:ind w:left="480"/>
    </w:pPr>
  </w:style>
  <w:style w:type="paragraph" w:styleId="TableofFigures">
    <w:name w:val="table of figures"/>
    <w:basedOn w:val="Normal"/>
    <w:next w:val="Normal"/>
    <w:uiPriority w:val="99"/>
    <w:unhideWhenUsed/>
    <w:rsid w:val="00A1196D"/>
    <w:pPr>
      <w:spacing w:after="0"/>
    </w:pPr>
  </w:style>
  <w:style w:type="character" w:customStyle="1" w:styleId="mord">
    <w:name w:val="mord"/>
    <w:basedOn w:val="DefaultParagraphFont"/>
    <w:rsid w:val="00433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01"/>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D4AAA"/>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E5F91"/>
    <w:pPr>
      <w:keepNext/>
      <w:keepLines/>
      <w:numPr>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5F91"/>
    <w:pPr>
      <w:keepNext/>
      <w:keepLines/>
      <w:numPr>
        <w:numId w:val="2"/>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C6F4C"/>
    <w:pPr>
      <w:keepNext/>
      <w:keepLines/>
      <w:numPr>
        <w:numId w:val="3"/>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F805F1"/>
    <w:pPr>
      <w:keepNext/>
      <w:keepLines/>
      <w:numPr>
        <w:numId w:val="4"/>
      </w:numPr>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A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E5F9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E5F9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3C6F4C"/>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F805F1"/>
    <w:rPr>
      <w:rFonts w:ascii="Times New Roman" w:eastAsiaTheme="majorEastAsia" w:hAnsi="Times New Roman" w:cstheme="majorBidi"/>
      <w:b/>
      <w:sz w:val="24"/>
    </w:rPr>
  </w:style>
  <w:style w:type="paragraph" w:styleId="HTMLPreformatted">
    <w:name w:val="HTML Preformatted"/>
    <w:basedOn w:val="Normal"/>
    <w:link w:val="HTMLPreformattedChar"/>
    <w:uiPriority w:val="99"/>
    <w:semiHidden/>
    <w:unhideWhenUsed/>
    <w:rsid w:val="00A64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4C57"/>
    <w:rPr>
      <w:rFonts w:ascii="Courier New" w:eastAsia="Times New Roman" w:hAnsi="Courier New" w:cs="Courier New"/>
      <w:sz w:val="20"/>
      <w:szCs w:val="20"/>
    </w:rPr>
  </w:style>
  <w:style w:type="character" w:customStyle="1" w:styleId="y2iqfc">
    <w:name w:val="y2iqfc"/>
    <w:basedOn w:val="DefaultParagraphFont"/>
    <w:rsid w:val="00A64C57"/>
  </w:style>
  <w:style w:type="paragraph" w:styleId="ListParagraph">
    <w:name w:val="List Paragraph"/>
    <w:basedOn w:val="Normal"/>
    <w:uiPriority w:val="34"/>
    <w:qFormat/>
    <w:rsid w:val="00FF26A3"/>
    <w:pPr>
      <w:ind w:left="720"/>
      <w:contextualSpacing/>
    </w:pPr>
  </w:style>
  <w:style w:type="paragraph" w:styleId="BalloonText">
    <w:name w:val="Balloon Text"/>
    <w:basedOn w:val="Normal"/>
    <w:link w:val="BalloonTextChar"/>
    <w:uiPriority w:val="99"/>
    <w:semiHidden/>
    <w:unhideWhenUsed/>
    <w:rsid w:val="00D9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32"/>
    <w:rPr>
      <w:rFonts w:ascii="Tahoma" w:hAnsi="Tahoma" w:cs="Tahoma"/>
      <w:sz w:val="16"/>
      <w:szCs w:val="16"/>
    </w:rPr>
  </w:style>
  <w:style w:type="character" w:styleId="Strong">
    <w:name w:val="Strong"/>
    <w:basedOn w:val="DefaultParagraphFont"/>
    <w:uiPriority w:val="22"/>
    <w:qFormat/>
    <w:rsid w:val="00503489"/>
    <w:rPr>
      <w:b/>
      <w:bCs/>
    </w:rPr>
  </w:style>
  <w:style w:type="paragraph" w:styleId="NormalWeb">
    <w:name w:val="Normal (Web)"/>
    <w:basedOn w:val="Normal"/>
    <w:uiPriority w:val="99"/>
    <w:unhideWhenUsed/>
    <w:rsid w:val="00B07A6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4289B"/>
    <w:rPr>
      <w:i/>
      <w:iCs/>
    </w:rPr>
  </w:style>
  <w:style w:type="table" w:styleId="TableGrid">
    <w:name w:val="Table Grid"/>
    <w:basedOn w:val="TableNormal"/>
    <w:uiPriority w:val="59"/>
    <w:rsid w:val="00DA2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7A57"/>
    <w:pPr>
      <w:spacing w:after="0" w:line="240" w:lineRule="auto"/>
    </w:pPr>
  </w:style>
  <w:style w:type="character" w:styleId="PlaceholderText">
    <w:name w:val="Placeholder Text"/>
    <w:basedOn w:val="DefaultParagraphFont"/>
    <w:uiPriority w:val="99"/>
    <w:semiHidden/>
    <w:rsid w:val="00BD0310"/>
    <w:rPr>
      <w:color w:val="808080"/>
    </w:rPr>
  </w:style>
  <w:style w:type="paragraph" w:styleId="Header">
    <w:name w:val="header"/>
    <w:basedOn w:val="Normal"/>
    <w:link w:val="HeaderChar"/>
    <w:uiPriority w:val="99"/>
    <w:unhideWhenUsed/>
    <w:rsid w:val="008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80"/>
  </w:style>
  <w:style w:type="paragraph" w:styleId="Footer">
    <w:name w:val="footer"/>
    <w:basedOn w:val="Normal"/>
    <w:link w:val="FooterChar"/>
    <w:uiPriority w:val="99"/>
    <w:unhideWhenUsed/>
    <w:rsid w:val="008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80"/>
  </w:style>
  <w:style w:type="character" w:styleId="Hyperlink">
    <w:name w:val="Hyperlink"/>
    <w:basedOn w:val="DefaultParagraphFont"/>
    <w:uiPriority w:val="99"/>
    <w:unhideWhenUsed/>
    <w:rsid w:val="00BD6BF7"/>
    <w:rPr>
      <w:color w:val="0000FF" w:themeColor="hyperlink"/>
      <w:u w:val="single"/>
    </w:rPr>
  </w:style>
  <w:style w:type="paragraph" w:styleId="Caption">
    <w:name w:val="caption"/>
    <w:basedOn w:val="Normal"/>
    <w:next w:val="Normal"/>
    <w:uiPriority w:val="35"/>
    <w:unhideWhenUsed/>
    <w:qFormat/>
    <w:rsid w:val="00A1726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C40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F87"/>
    <w:rPr>
      <w:rFonts w:ascii="Times New Roman" w:hAnsi="Times New Roman"/>
      <w:sz w:val="20"/>
      <w:szCs w:val="20"/>
    </w:rPr>
  </w:style>
  <w:style w:type="character" w:styleId="FootnoteReference">
    <w:name w:val="footnote reference"/>
    <w:basedOn w:val="DefaultParagraphFont"/>
    <w:uiPriority w:val="99"/>
    <w:semiHidden/>
    <w:unhideWhenUsed/>
    <w:rsid w:val="00C40F87"/>
    <w:rPr>
      <w:vertAlign w:val="superscript"/>
    </w:rPr>
  </w:style>
  <w:style w:type="paragraph" w:styleId="TOCHeading">
    <w:name w:val="TOC Heading"/>
    <w:basedOn w:val="Heading1"/>
    <w:next w:val="Normal"/>
    <w:uiPriority w:val="39"/>
    <w:unhideWhenUsed/>
    <w:qFormat/>
    <w:rsid w:val="00A1196D"/>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A1196D"/>
    <w:pPr>
      <w:spacing w:after="100"/>
    </w:pPr>
  </w:style>
  <w:style w:type="paragraph" w:styleId="TOC2">
    <w:name w:val="toc 2"/>
    <w:basedOn w:val="Normal"/>
    <w:next w:val="Normal"/>
    <w:autoRedefine/>
    <w:uiPriority w:val="39"/>
    <w:unhideWhenUsed/>
    <w:qFormat/>
    <w:rsid w:val="00A1196D"/>
    <w:pPr>
      <w:spacing w:after="100"/>
      <w:ind w:left="240"/>
    </w:pPr>
  </w:style>
  <w:style w:type="paragraph" w:styleId="TOC3">
    <w:name w:val="toc 3"/>
    <w:basedOn w:val="Normal"/>
    <w:next w:val="Normal"/>
    <w:autoRedefine/>
    <w:uiPriority w:val="39"/>
    <w:unhideWhenUsed/>
    <w:qFormat/>
    <w:rsid w:val="003033A9"/>
    <w:pPr>
      <w:tabs>
        <w:tab w:val="left" w:pos="1320"/>
        <w:tab w:val="right" w:leader="dot" w:pos="8261"/>
      </w:tabs>
      <w:spacing w:after="100" w:line="360" w:lineRule="auto"/>
      <w:ind w:left="480"/>
    </w:pPr>
  </w:style>
  <w:style w:type="paragraph" w:styleId="TableofFigures">
    <w:name w:val="table of figures"/>
    <w:basedOn w:val="Normal"/>
    <w:next w:val="Normal"/>
    <w:uiPriority w:val="99"/>
    <w:unhideWhenUsed/>
    <w:rsid w:val="00A1196D"/>
    <w:pPr>
      <w:spacing w:after="0"/>
    </w:pPr>
  </w:style>
  <w:style w:type="character" w:customStyle="1" w:styleId="mord">
    <w:name w:val="mord"/>
    <w:basedOn w:val="DefaultParagraphFont"/>
    <w:rsid w:val="0043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0757">
      <w:bodyDiv w:val="1"/>
      <w:marLeft w:val="0"/>
      <w:marRight w:val="0"/>
      <w:marTop w:val="0"/>
      <w:marBottom w:val="0"/>
      <w:divBdr>
        <w:top w:val="none" w:sz="0" w:space="0" w:color="auto"/>
        <w:left w:val="none" w:sz="0" w:space="0" w:color="auto"/>
        <w:bottom w:val="none" w:sz="0" w:space="0" w:color="auto"/>
        <w:right w:val="none" w:sz="0" w:space="0" w:color="auto"/>
      </w:divBdr>
    </w:div>
    <w:div w:id="58793668">
      <w:bodyDiv w:val="1"/>
      <w:marLeft w:val="0"/>
      <w:marRight w:val="0"/>
      <w:marTop w:val="0"/>
      <w:marBottom w:val="0"/>
      <w:divBdr>
        <w:top w:val="none" w:sz="0" w:space="0" w:color="auto"/>
        <w:left w:val="none" w:sz="0" w:space="0" w:color="auto"/>
        <w:bottom w:val="none" w:sz="0" w:space="0" w:color="auto"/>
        <w:right w:val="none" w:sz="0" w:space="0" w:color="auto"/>
      </w:divBdr>
    </w:div>
    <w:div w:id="60181087">
      <w:bodyDiv w:val="1"/>
      <w:marLeft w:val="0"/>
      <w:marRight w:val="0"/>
      <w:marTop w:val="0"/>
      <w:marBottom w:val="0"/>
      <w:divBdr>
        <w:top w:val="none" w:sz="0" w:space="0" w:color="auto"/>
        <w:left w:val="none" w:sz="0" w:space="0" w:color="auto"/>
        <w:bottom w:val="none" w:sz="0" w:space="0" w:color="auto"/>
        <w:right w:val="none" w:sz="0" w:space="0" w:color="auto"/>
      </w:divBdr>
    </w:div>
    <w:div w:id="62990536">
      <w:bodyDiv w:val="1"/>
      <w:marLeft w:val="0"/>
      <w:marRight w:val="0"/>
      <w:marTop w:val="0"/>
      <w:marBottom w:val="0"/>
      <w:divBdr>
        <w:top w:val="none" w:sz="0" w:space="0" w:color="auto"/>
        <w:left w:val="none" w:sz="0" w:space="0" w:color="auto"/>
        <w:bottom w:val="none" w:sz="0" w:space="0" w:color="auto"/>
        <w:right w:val="none" w:sz="0" w:space="0" w:color="auto"/>
      </w:divBdr>
    </w:div>
    <w:div w:id="73476858">
      <w:bodyDiv w:val="1"/>
      <w:marLeft w:val="0"/>
      <w:marRight w:val="0"/>
      <w:marTop w:val="0"/>
      <w:marBottom w:val="0"/>
      <w:divBdr>
        <w:top w:val="none" w:sz="0" w:space="0" w:color="auto"/>
        <w:left w:val="none" w:sz="0" w:space="0" w:color="auto"/>
        <w:bottom w:val="none" w:sz="0" w:space="0" w:color="auto"/>
        <w:right w:val="none" w:sz="0" w:space="0" w:color="auto"/>
      </w:divBdr>
    </w:div>
    <w:div w:id="78910705">
      <w:bodyDiv w:val="1"/>
      <w:marLeft w:val="0"/>
      <w:marRight w:val="0"/>
      <w:marTop w:val="0"/>
      <w:marBottom w:val="0"/>
      <w:divBdr>
        <w:top w:val="none" w:sz="0" w:space="0" w:color="auto"/>
        <w:left w:val="none" w:sz="0" w:space="0" w:color="auto"/>
        <w:bottom w:val="none" w:sz="0" w:space="0" w:color="auto"/>
        <w:right w:val="none" w:sz="0" w:space="0" w:color="auto"/>
      </w:divBdr>
    </w:div>
    <w:div w:id="94063935">
      <w:bodyDiv w:val="1"/>
      <w:marLeft w:val="0"/>
      <w:marRight w:val="0"/>
      <w:marTop w:val="0"/>
      <w:marBottom w:val="0"/>
      <w:divBdr>
        <w:top w:val="none" w:sz="0" w:space="0" w:color="auto"/>
        <w:left w:val="none" w:sz="0" w:space="0" w:color="auto"/>
        <w:bottom w:val="none" w:sz="0" w:space="0" w:color="auto"/>
        <w:right w:val="none" w:sz="0" w:space="0" w:color="auto"/>
      </w:divBdr>
    </w:div>
    <w:div w:id="109978159">
      <w:bodyDiv w:val="1"/>
      <w:marLeft w:val="0"/>
      <w:marRight w:val="0"/>
      <w:marTop w:val="0"/>
      <w:marBottom w:val="0"/>
      <w:divBdr>
        <w:top w:val="none" w:sz="0" w:space="0" w:color="auto"/>
        <w:left w:val="none" w:sz="0" w:space="0" w:color="auto"/>
        <w:bottom w:val="none" w:sz="0" w:space="0" w:color="auto"/>
        <w:right w:val="none" w:sz="0" w:space="0" w:color="auto"/>
      </w:divBdr>
    </w:div>
    <w:div w:id="117527480">
      <w:bodyDiv w:val="1"/>
      <w:marLeft w:val="0"/>
      <w:marRight w:val="0"/>
      <w:marTop w:val="0"/>
      <w:marBottom w:val="0"/>
      <w:divBdr>
        <w:top w:val="none" w:sz="0" w:space="0" w:color="auto"/>
        <w:left w:val="none" w:sz="0" w:space="0" w:color="auto"/>
        <w:bottom w:val="none" w:sz="0" w:space="0" w:color="auto"/>
        <w:right w:val="none" w:sz="0" w:space="0" w:color="auto"/>
      </w:divBdr>
    </w:div>
    <w:div w:id="118687525">
      <w:bodyDiv w:val="1"/>
      <w:marLeft w:val="0"/>
      <w:marRight w:val="0"/>
      <w:marTop w:val="0"/>
      <w:marBottom w:val="0"/>
      <w:divBdr>
        <w:top w:val="none" w:sz="0" w:space="0" w:color="auto"/>
        <w:left w:val="none" w:sz="0" w:space="0" w:color="auto"/>
        <w:bottom w:val="none" w:sz="0" w:space="0" w:color="auto"/>
        <w:right w:val="none" w:sz="0" w:space="0" w:color="auto"/>
      </w:divBdr>
    </w:div>
    <w:div w:id="128479583">
      <w:bodyDiv w:val="1"/>
      <w:marLeft w:val="0"/>
      <w:marRight w:val="0"/>
      <w:marTop w:val="0"/>
      <w:marBottom w:val="0"/>
      <w:divBdr>
        <w:top w:val="none" w:sz="0" w:space="0" w:color="auto"/>
        <w:left w:val="none" w:sz="0" w:space="0" w:color="auto"/>
        <w:bottom w:val="none" w:sz="0" w:space="0" w:color="auto"/>
        <w:right w:val="none" w:sz="0" w:space="0" w:color="auto"/>
      </w:divBdr>
    </w:div>
    <w:div w:id="152184401">
      <w:bodyDiv w:val="1"/>
      <w:marLeft w:val="0"/>
      <w:marRight w:val="0"/>
      <w:marTop w:val="0"/>
      <w:marBottom w:val="0"/>
      <w:divBdr>
        <w:top w:val="none" w:sz="0" w:space="0" w:color="auto"/>
        <w:left w:val="none" w:sz="0" w:space="0" w:color="auto"/>
        <w:bottom w:val="none" w:sz="0" w:space="0" w:color="auto"/>
        <w:right w:val="none" w:sz="0" w:space="0" w:color="auto"/>
      </w:divBdr>
    </w:div>
    <w:div w:id="158548973">
      <w:bodyDiv w:val="1"/>
      <w:marLeft w:val="0"/>
      <w:marRight w:val="0"/>
      <w:marTop w:val="0"/>
      <w:marBottom w:val="0"/>
      <w:divBdr>
        <w:top w:val="none" w:sz="0" w:space="0" w:color="auto"/>
        <w:left w:val="none" w:sz="0" w:space="0" w:color="auto"/>
        <w:bottom w:val="none" w:sz="0" w:space="0" w:color="auto"/>
        <w:right w:val="none" w:sz="0" w:space="0" w:color="auto"/>
      </w:divBdr>
    </w:div>
    <w:div w:id="192963896">
      <w:bodyDiv w:val="1"/>
      <w:marLeft w:val="0"/>
      <w:marRight w:val="0"/>
      <w:marTop w:val="0"/>
      <w:marBottom w:val="0"/>
      <w:divBdr>
        <w:top w:val="none" w:sz="0" w:space="0" w:color="auto"/>
        <w:left w:val="none" w:sz="0" w:space="0" w:color="auto"/>
        <w:bottom w:val="none" w:sz="0" w:space="0" w:color="auto"/>
        <w:right w:val="none" w:sz="0" w:space="0" w:color="auto"/>
      </w:divBdr>
    </w:div>
    <w:div w:id="204684742">
      <w:bodyDiv w:val="1"/>
      <w:marLeft w:val="0"/>
      <w:marRight w:val="0"/>
      <w:marTop w:val="0"/>
      <w:marBottom w:val="0"/>
      <w:divBdr>
        <w:top w:val="none" w:sz="0" w:space="0" w:color="auto"/>
        <w:left w:val="none" w:sz="0" w:space="0" w:color="auto"/>
        <w:bottom w:val="none" w:sz="0" w:space="0" w:color="auto"/>
        <w:right w:val="none" w:sz="0" w:space="0" w:color="auto"/>
      </w:divBdr>
    </w:div>
    <w:div w:id="282809927">
      <w:bodyDiv w:val="1"/>
      <w:marLeft w:val="0"/>
      <w:marRight w:val="0"/>
      <w:marTop w:val="0"/>
      <w:marBottom w:val="0"/>
      <w:divBdr>
        <w:top w:val="none" w:sz="0" w:space="0" w:color="auto"/>
        <w:left w:val="none" w:sz="0" w:space="0" w:color="auto"/>
        <w:bottom w:val="none" w:sz="0" w:space="0" w:color="auto"/>
        <w:right w:val="none" w:sz="0" w:space="0" w:color="auto"/>
      </w:divBdr>
    </w:div>
    <w:div w:id="284123802">
      <w:bodyDiv w:val="1"/>
      <w:marLeft w:val="0"/>
      <w:marRight w:val="0"/>
      <w:marTop w:val="0"/>
      <w:marBottom w:val="0"/>
      <w:divBdr>
        <w:top w:val="none" w:sz="0" w:space="0" w:color="auto"/>
        <w:left w:val="none" w:sz="0" w:space="0" w:color="auto"/>
        <w:bottom w:val="none" w:sz="0" w:space="0" w:color="auto"/>
        <w:right w:val="none" w:sz="0" w:space="0" w:color="auto"/>
      </w:divBdr>
    </w:div>
    <w:div w:id="295837772">
      <w:bodyDiv w:val="1"/>
      <w:marLeft w:val="0"/>
      <w:marRight w:val="0"/>
      <w:marTop w:val="0"/>
      <w:marBottom w:val="0"/>
      <w:divBdr>
        <w:top w:val="none" w:sz="0" w:space="0" w:color="auto"/>
        <w:left w:val="none" w:sz="0" w:space="0" w:color="auto"/>
        <w:bottom w:val="none" w:sz="0" w:space="0" w:color="auto"/>
        <w:right w:val="none" w:sz="0" w:space="0" w:color="auto"/>
      </w:divBdr>
    </w:div>
    <w:div w:id="299577561">
      <w:bodyDiv w:val="1"/>
      <w:marLeft w:val="0"/>
      <w:marRight w:val="0"/>
      <w:marTop w:val="0"/>
      <w:marBottom w:val="0"/>
      <w:divBdr>
        <w:top w:val="none" w:sz="0" w:space="0" w:color="auto"/>
        <w:left w:val="none" w:sz="0" w:space="0" w:color="auto"/>
        <w:bottom w:val="none" w:sz="0" w:space="0" w:color="auto"/>
        <w:right w:val="none" w:sz="0" w:space="0" w:color="auto"/>
      </w:divBdr>
    </w:div>
    <w:div w:id="301083255">
      <w:bodyDiv w:val="1"/>
      <w:marLeft w:val="0"/>
      <w:marRight w:val="0"/>
      <w:marTop w:val="0"/>
      <w:marBottom w:val="0"/>
      <w:divBdr>
        <w:top w:val="none" w:sz="0" w:space="0" w:color="auto"/>
        <w:left w:val="none" w:sz="0" w:space="0" w:color="auto"/>
        <w:bottom w:val="none" w:sz="0" w:space="0" w:color="auto"/>
        <w:right w:val="none" w:sz="0" w:space="0" w:color="auto"/>
      </w:divBdr>
    </w:div>
    <w:div w:id="382873106">
      <w:bodyDiv w:val="1"/>
      <w:marLeft w:val="0"/>
      <w:marRight w:val="0"/>
      <w:marTop w:val="0"/>
      <w:marBottom w:val="0"/>
      <w:divBdr>
        <w:top w:val="none" w:sz="0" w:space="0" w:color="auto"/>
        <w:left w:val="none" w:sz="0" w:space="0" w:color="auto"/>
        <w:bottom w:val="none" w:sz="0" w:space="0" w:color="auto"/>
        <w:right w:val="none" w:sz="0" w:space="0" w:color="auto"/>
      </w:divBdr>
    </w:div>
    <w:div w:id="449209922">
      <w:bodyDiv w:val="1"/>
      <w:marLeft w:val="0"/>
      <w:marRight w:val="0"/>
      <w:marTop w:val="0"/>
      <w:marBottom w:val="0"/>
      <w:divBdr>
        <w:top w:val="none" w:sz="0" w:space="0" w:color="auto"/>
        <w:left w:val="none" w:sz="0" w:space="0" w:color="auto"/>
        <w:bottom w:val="none" w:sz="0" w:space="0" w:color="auto"/>
        <w:right w:val="none" w:sz="0" w:space="0" w:color="auto"/>
      </w:divBdr>
    </w:div>
    <w:div w:id="487745139">
      <w:bodyDiv w:val="1"/>
      <w:marLeft w:val="0"/>
      <w:marRight w:val="0"/>
      <w:marTop w:val="0"/>
      <w:marBottom w:val="0"/>
      <w:divBdr>
        <w:top w:val="none" w:sz="0" w:space="0" w:color="auto"/>
        <w:left w:val="none" w:sz="0" w:space="0" w:color="auto"/>
        <w:bottom w:val="none" w:sz="0" w:space="0" w:color="auto"/>
        <w:right w:val="none" w:sz="0" w:space="0" w:color="auto"/>
      </w:divBdr>
    </w:div>
    <w:div w:id="494226570">
      <w:bodyDiv w:val="1"/>
      <w:marLeft w:val="0"/>
      <w:marRight w:val="0"/>
      <w:marTop w:val="0"/>
      <w:marBottom w:val="0"/>
      <w:divBdr>
        <w:top w:val="none" w:sz="0" w:space="0" w:color="auto"/>
        <w:left w:val="none" w:sz="0" w:space="0" w:color="auto"/>
        <w:bottom w:val="none" w:sz="0" w:space="0" w:color="auto"/>
        <w:right w:val="none" w:sz="0" w:space="0" w:color="auto"/>
      </w:divBdr>
    </w:div>
    <w:div w:id="512189564">
      <w:bodyDiv w:val="1"/>
      <w:marLeft w:val="0"/>
      <w:marRight w:val="0"/>
      <w:marTop w:val="0"/>
      <w:marBottom w:val="0"/>
      <w:divBdr>
        <w:top w:val="none" w:sz="0" w:space="0" w:color="auto"/>
        <w:left w:val="none" w:sz="0" w:space="0" w:color="auto"/>
        <w:bottom w:val="none" w:sz="0" w:space="0" w:color="auto"/>
        <w:right w:val="none" w:sz="0" w:space="0" w:color="auto"/>
      </w:divBdr>
    </w:div>
    <w:div w:id="516620917">
      <w:bodyDiv w:val="1"/>
      <w:marLeft w:val="0"/>
      <w:marRight w:val="0"/>
      <w:marTop w:val="0"/>
      <w:marBottom w:val="0"/>
      <w:divBdr>
        <w:top w:val="none" w:sz="0" w:space="0" w:color="auto"/>
        <w:left w:val="none" w:sz="0" w:space="0" w:color="auto"/>
        <w:bottom w:val="none" w:sz="0" w:space="0" w:color="auto"/>
        <w:right w:val="none" w:sz="0" w:space="0" w:color="auto"/>
      </w:divBdr>
    </w:div>
    <w:div w:id="520433616">
      <w:bodyDiv w:val="1"/>
      <w:marLeft w:val="0"/>
      <w:marRight w:val="0"/>
      <w:marTop w:val="0"/>
      <w:marBottom w:val="0"/>
      <w:divBdr>
        <w:top w:val="none" w:sz="0" w:space="0" w:color="auto"/>
        <w:left w:val="none" w:sz="0" w:space="0" w:color="auto"/>
        <w:bottom w:val="none" w:sz="0" w:space="0" w:color="auto"/>
        <w:right w:val="none" w:sz="0" w:space="0" w:color="auto"/>
      </w:divBdr>
    </w:div>
    <w:div w:id="532113390">
      <w:bodyDiv w:val="1"/>
      <w:marLeft w:val="0"/>
      <w:marRight w:val="0"/>
      <w:marTop w:val="0"/>
      <w:marBottom w:val="0"/>
      <w:divBdr>
        <w:top w:val="none" w:sz="0" w:space="0" w:color="auto"/>
        <w:left w:val="none" w:sz="0" w:space="0" w:color="auto"/>
        <w:bottom w:val="none" w:sz="0" w:space="0" w:color="auto"/>
        <w:right w:val="none" w:sz="0" w:space="0" w:color="auto"/>
      </w:divBdr>
    </w:div>
    <w:div w:id="551771731">
      <w:bodyDiv w:val="1"/>
      <w:marLeft w:val="0"/>
      <w:marRight w:val="0"/>
      <w:marTop w:val="0"/>
      <w:marBottom w:val="0"/>
      <w:divBdr>
        <w:top w:val="none" w:sz="0" w:space="0" w:color="auto"/>
        <w:left w:val="none" w:sz="0" w:space="0" w:color="auto"/>
        <w:bottom w:val="none" w:sz="0" w:space="0" w:color="auto"/>
        <w:right w:val="none" w:sz="0" w:space="0" w:color="auto"/>
      </w:divBdr>
      <w:divsChild>
        <w:div w:id="206139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27447">
      <w:bodyDiv w:val="1"/>
      <w:marLeft w:val="0"/>
      <w:marRight w:val="0"/>
      <w:marTop w:val="0"/>
      <w:marBottom w:val="0"/>
      <w:divBdr>
        <w:top w:val="none" w:sz="0" w:space="0" w:color="auto"/>
        <w:left w:val="none" w:sz="0" w:space="0" w:color="auto"/>
        <w:bottom w:val="none" w:sz="0" w:space="0" w:color="auto"/>
        <w:right w:val="none" w:sz="0" w:space="0" w:color="auto"/>
      </w:divBdr>
    </w:div>
    <w:div w:id="563107692">
      <w:bodyDiv w:val="1"/>
      <w:marLeft w:val="0"/>
      <w:marRight w:val="0"/>
      <w:marTop w:val="0"/>
      <w:marBottom w:val="0"/>
      <w:divBdr>
        <w:top w:val="none" w:sz="0" w:space="0" w:color="auto"/>
        <w:left w:val="none" w:sz="0" w:space="0" w:color="auto"/>
        <w:bottom w:val="none" w:sz="0" w:space="0" w:color="auto"/>
        <w:right w:val="none" w:sz="0" w:space="0" w:color="auto"/>
      </w:divBdr>
    </w:div>
    <w:div w:id="574634822">
      <w:bodyDiv w:val="1"/>
      <w:marLeft w:val="0"/>
      <w:marRight w:val="0"/>
      <w:marTop w:val="0"/>
      <w:marBottom w:val="0"/>
      <w:divBdr>
        <w:top w:val="none" w:sz="0" w:space="0" w:color="auto"/>
        <w:left w:val="none" w:sz="0" w:space="0" w:color="auto"/>
        <w:bottom w:val="none" w:sz="0" w:space="0" w:color="auto"/>
        <w:right w:val="none" w:sz="0" w:space="0" w:color="auto"/>
      </w:divBdr>
    </w:div>
    <w:div w:id="598297310">
      <w:bodyDiv w:val="1"/>
      <w:marLeft w:val="0"/>
      <w:marRight w:val="0"/>
      <w:marTop w:val="0"/>
      <w:marBottom w:val="0"/>
      <w:divBdr>
        <w:top w:val="none" w:sz="0" w:space="0" w:color="auto"/>
        <w:left w:val="none" w:sz="0" w:space="0" w:color="auto"/>
        <w:bottom w:val="none" w:sz="0" w:space="0" w:color="auto"/>
        <w:right w:val="none" w:sz="0" w:space="0" w:color="auto"/>
      </w:divBdr>
    </w:div>
    <w:div w:id="607006683">
      <w:bodyDiv w:val="1"/>
      <w:marLeft w:val="0"/>
      <w:marRight w:val="0"/>
      <w:marTop w:val="0"/>
      <w:marBottom w:val="0"/>
      <w:divBdr>
        <w:top w:val="none" w:sz="0" w:space="0" w:color="auto"/>
        <w:left w:val="none" w:sz="0" w:space="0" w:color="auto"/>
        <w:bottom w:val="none" w:sz="0" w:space="0" w:color="auto"/>
        <w:right w:val="none" w:sz="0" w:space="0" w:color="auto"/>
      </w:divBdr>
    </w:div>
    <w:div w:id="651062082">
      <w:bodyDiv w:val="1"/>
      <w:marLeft w:val="0"/>
      <w:marRight w:val="0"/>
      <w:marTop w:val="0"/>
      <w:marBottom w:val="0"/>
      <w:divBdr>
        <w:top w:val="none" w:sz="0" w:space="0" w:color="auto"/>
        <w:left w:val="none" w:sz="0" w:space="0" w:color="auto"/>
        <w:bottom w:val="none" w:sz="0" w:space="0" w:color="auto"/>
        <w:right w:val="none" w:sz="0" w:space="0" w:color="auto"/>
      </w:divBdr>
    </w:div>
    <w:div w:id="660696209">
      <w:bodyDiv w:val="1"/>
      <w:marLeft w:val="0"/>
      <w:marRight w:val="0"/>
      <w:marTop w:val="0"/>
      <w:marBottom w:val="0"/>
      <w:divBdr>
        <w:top w:val="none" w:sz="0" w:space="0" w:color="auto"/>
        <w:left w:val="none" w:sz="0" w:space="0" w:color="auto"/>
        <w:bottom w:val="none" w:sz="0" w:space="0" w:color="auto"/>
        <w:right w:val="none" w:sz="0" w:space="0" w:color="auto"/>
      </w:divBdr>
    </w:div>
    <w:div w:id="698553296">
      <w:bodyDiv w:val="1"/>
      <w:marLeft w:val="0"/>
      <w:marRight w:val="0"/>
      <w:marTop w:val="0"/>
      <w:marBottom w:val="0"/>
      <w:divBdr>
        <w:top w:val="none" w:sz="0" w:space="0" w:color="auto"/>
        <w:left w:val="none" w:sz="0" w:space="0" w:color="auto"/>
        <w:bottom w:val="none" w:sz="0" w:space="0" w:color="auto"/>
        <w:right w:val="none" w:sz="0" w:space="0" w:color="auto"/>
      </w:divBdr>
    </w:div>
    <w:div w:id="701898706">
      <w:bodyDiv w:val="1"/>
      <w:marLeft w:val="0"/>
      <w:marRight w:val="0"/>
      <w:marTop w:val="0"/>
      <w:marBottom w:val="0"/>
      <w:divBdr>
        <w:top w:val="none" w:sz="0" w:space="0" w:color="auto"/>
        <w:left w:val="none" w:sz="0" w:space="0" w:color="auto"/>
        <w:bottom w:val="none" w:sz="0" w:space="0" w:color="auto"/>
        <w:right w:val="none" w:sz="0" w:space="0" w:color="auto"/>
      </w:divBdr>
    </w:div>
    <w:div w:id="708455309">
      <w:bodyDiv w:val="1"/>
      <w:marLeft w:val="0"/>
      <w:marRight w:val="0"/>
      <w:marTop w:val="0"/>
      <w:marBottom w:val="0"/>
      <w:divBdr>
        <w:top w:val="none" w:sz="0" w:space="0" w:color="auto"/>
        <w:left w:val="none" w:sz="0" w:space="0" w:color="auto"/>
        <w:bottom w:val="none" w:sz="0" w:space="0" w:color="auto"/>
        <w:right w:val="none" w:sz="0" w:space="0" w:color="auto"/>
      </w:divBdr>
    </w:div>
    <w:div w:id="724911273">
      <w:bodyDiv w:val="1"/>
      <w:marLeft w:val="0"/>
      <w:marRight w:val="0"/>
      <w:marTop w:val="0"/>
      <w:marBottom w:val="0"/>
      <w:divBdr>
        <w:top w:val="none" w:sz="0" w:space="0" w:color="auto"/>
        <w:left w:val="none" w:sz="0" w:space="0" w:color="auto"/>
        <w:bottom w:val="none" w:sz="0" w:space="0" w:color="auto"/>
        <w:right w:val="none" w:sz="0" w:space="0" w:color="auto"/>
      </w:divBdr>
    </w:div>
    <w:div w:id="733889645">
      <w:bodyDiv w:val="1"/>
      <w:marLeft w:val="0"/>
      <w:marRight w:val="0"/>
      <w:marTop w:val="0"/>
      <w:marBottom w:val="0"/>
      <w:divBdr>
        <w:top w:val="none" w:sz="0" w:space="0" w:color="auto"/>
        <w:left w:val="none" w:sz="0" w:space="0" w:color="auto"/>
        <w:bottom w:val="none" w:sz="0" w:space="0" w:color="auto"/>
        <w:right w:val="none" w:sz="0" w:space="0" w:color="auto"/>
      </w:divBdr>
    </w:div>
    <w:div w:id="753402381">
      <w:bodyDiv w:val="1"/>
      <w:marLeft w:val="0"/>
      <w:marRight w:val="0"/>
      <w:marTop w:val="0"/>
      <w:marBottom w:val="0"/>
      <w:divBdr>
        <w:top w:val="none" w:sz="0" w:space="0" w:color="auto"/>
        <w:left w:val="none" w:sz="0" w:space="0" w:color="auto"/>
        <w:bottom w:val="none" w:sz="0" w:space="0" w:color="auto"/>
        <w:right w:val="none" w:sz="0" w:space="0" w:color="auto"/>
      </w:divBdr>
    </w:div>
    <w:div w:id="754546387">
      <w:bodyDiv w:val="1"/>
      <w:marLeft w:val="0"/>
      <w:marRight w:val="0"/>
      <w:marTop w:val="0"/>
      <w:marBottom w:val="0"/>
      <w:divBdr>
        <w:top w:val="none" w:sz="0" w:space="0" w:color="auto"/>
        <w:left w:val="none" w:sz="0" w:space="0" w:color="auto"/>
        <w:bottom w:val="none" w:sz="0" w:space="0" w:color="auto"/>
        <w:right w:val="none" w:sz="0" w:space="0" w:color="auto"/>
      </w:divBdr>
    </w:div>
    <w:div w:id="787895482">
      <w:bodyDiv w:val="1"/>
      <w:marLeft w:val="0"/>
      <w:marRight w:val="0"/>
      <w:marTop w:val="0"/>
      <w:marBottom w:val="0"/>
      <w:divBdr>
        <w:top w:val="none" w:sz="0" w:space="0" w:color="auto"/>
        <w:left w:val="none" w:sz="0" w:space="0" w:color="auto"/>
        <w:bottom w:val="none" w:sz="0" w:space="0" w:color="auto"/>
        <w:right w:val="none" w:sz="0" w:space="0" w:color="auto"/>
      </w:divBdr>
    </w:div>
    <w:div w:id="789397598">
      <w:bodyDiv w:val="1"/>
      <w:marLeft w:val="0"/>
      <w:marRight w:val="0"/>
      <w:marTop w:val="0"/>
      <w:marBottom w:val="0"/>
      <w:divBdr>
        <w:top w:val="none" w:sz="0" w:space="0" w:color="auto"/>
        <w:left w:val="none" w:sz="0" w:space="0" w:color="auto"/>
        <w:bottom w:val="none" w:sz="0" w:space="0" w:color="auto"/>
        <w:right w:val="none" w:sz="0" w:space="0" w:color="auto"/>
      </w:divBdr>
    </w:div>
    <w:div w:id="816536337">
      <w:bodyDiv w:val="1"/>
      <w:marLeft w:val="0"/>
      <w:marRight w:val="0"/>
      <w:marTop w:val="0"/>
      <w:marBottom w:val="0"/>
      <w:divBdr>
        <w:top w:val="none" w:sz="0" w:space="0" w:color="auto"/>
        <w:left w:val="none" w:sz="0" w:space="0" w:color="auto"/>
        <w:bottom w:val="none" w:sz="0" w:space="0" w:color="auto"/>
        <w:right w:val="none" w:sz="0" w:space="0" w:color="auto"/>
      </w:divBdr>
    </w:div>
    <w:div w:id="876308021">
      <w:bodyDiv w:val="1"/>
      <w:marLeft w:val="0"/>
      <w:marRight w:val="0"/>
      <w:marTop w:val="0"/>
      <w:marBottom w:val="0"/>
      <w:divBdr>
        <w:top w:val="none" w:sz="0" w:space="0" w:color="auto"/>
        <w:left w:val="none" w:sz="0" w:space="0" w:color="auto"/>
        <w:bottom w:val="none" w:sz="0" w:space="0" w:color="auto"/>
        <w:right w:val="none" w:sz="0" w:space="0" w:color="auto"/>
      </w:divBdr>
    </w:div>
    <w:div w:id="878397954">
      <w:bodyDiv w:val="1"/>
      <w:marLeft w:val="0"/>
      <w:marRight w:val="0"/>
      <w:marTop w:val="0"/>
      <w:marBottom w:val="0"/>
      <w:divBdr>
        <w:top w:val="none" w:sz="0" w:space="0" w:color="auto"/>
        <w:left w:val="none" w:sz="0" w:space="0" w:color="auto"/>
        <w:bottom w:val="none" w:sz="0" w:space="0" w:color="auto"/>
        <w:right w:val="none" w:sz="0" w:space="0" w:color="auto"/>
      </w:divBdr>
    </w:div>
    <w:div w:id="942568743">
      <w:bodyDiv w:val="1"/>
      <w:marLeft w:val="0"/>
      <w:marRight w:val="0"/>
      <w:marTop w:val="0"/>
      <w:marBottom w:val="0"/>
      <w:divBdr>
        <w:top w:val="none" w:sz="0" w:space="0" w:color="auto"/>
        <w:left w:val="none" w:sz="0" w:space="0" w:color="auto"/>
        <w:bottom w:val="none" w:sz="0" w:space="0" w:color="auto"/>
        <w:right w:val="none" w:sz="0" w:space="0" w:color="auto"/>
      </w:divBdr>
    </w:div>
    <w:div w:id="951283469">
      <w:bodyDiv w:val="1"/>
      <w:marLeft w:val="0"/>
      <w:marRight w:val="0"/>
      <w:marTop w:val="0"/>
      <w:marBottom w:val="0"/>
      <w:divBdr>
        <w:top w:val="none" w:sz="0" w:space="0" w:color="auto"/>
        <w:left w:val="none" w:sz="0" w:space="0" w:color="auto"/>
        <w:bottom w:val="none" w:sz="0" w:space="0" w:color="auto"/>
        <w:right w:val="none" w:sz="0" w:space="0" w:color="auto"/>
      </w:divBdr>
    </w:div>
    <w:div w:id="995379202">
      <w:bodyDiv w:val="1"/>
      <w:marLeft w:val="0"/>
      <w:marRight w:val="0"/>
      <w:marTop w:val="0"/>
      <w:marBottom w:val="0"/>
      <w:divBdr>
        <w:top w:val="none" w:sz="0" w:space="0" w:color="auto"/>
        <w:left w:val="none" w:sz="0" w:space="0" w:color="auto"/>
        <w:bottom w:val="none" w:sz="0" w:space="0" w:color="auto"/>
        <w:right w:val="none" w:sz="0" w:space="0" w:color="auto"/>
      </w:divBdr>
    </w:div>
    <w:div w:id="996113998">
      <w:bodyDiv w:val="1"/>
      <w:marLeft w:val="0"/>
      <w:marRight w:val="0"/>
      <w:marTop w:val="0"/>
      <w:marBottom w:val="0"/>
      <w:divBdr>
        <w:top w:val="none" w:sz="0" w:space="0" w:color="auto"/>
        <w:left w:val="none" w:sz="0" w:space="0" w:color="auto"/>
        <w:bottom w:val="none" w:sz="0" w:space="0" w:color="auto"/>
        <w:right w:val="none" w:sz="0" w:space="0" w:color="auto"/>
      </w:divBdr>
    </w:div>
    <w:div w:id="1000618784">
      <w:bodyDiv w:val="1"/>
      <w:marLeft w:val="0"/>
      <w:marRight w:val="0"/>
      <w:marTop w:val="0"/>
      <w:marBottom w:val="0"/>
      <w:divBdr>
        <w:top w:val="none" w:sz="0" w:space="0" w:color="auto"/>
        <w:left w:val="none" w:sz="0" w:space="0" w:color="auto"/>
        <w:bottom w:val="none" w:sz="0" w:space="0" w:color="auto"/>
        <w:right w:val="none" w:sz="0" w:space="0" w:color="auto"/>
      </w:divBdr>
    </w:div>
    <w:div w:id="1033187272">
      <w:bodyDiv w:val="1"/>
      <w:marLeft w:val="0"/>
      <w:marRight w:val="0"/>
      <w:marTop w:val="0"/>
      <w:marBottom w:val="0"/>
      <w:divBdr>
        <w:top w:val="none" w:sz="0" w:space="0" w:color="auto"/>
        <w:left w:val="none" w:sz="0" w:space="0" w:color="auto"/>
        <w:bottom w:val="none" w:sz="0" w:space="0" w:color="auto"/>
        <w:right w:val="none" w:sz="0" w:space="0" w:color="auto"/>
      </w:divBdr>
    </w:div>
    <w:div w:id="1037001106">
      <w:bodyDiv w:val="1"/>
      <w:marLeft w:val="0"/>
      <w:marRight w:val="0"/>
      <w:marTop w:val="0"/>
      <w:marBottom w:val="0"/>
      <w:divBdr>
        <w:top w:val="none" w:sz="0" w:space="0" w:color="auto"/>
        <w:left w:val="none" w:sz="0" w:space="0" w:color="auto"/>
        <w:bottom w:val="none" w:sz="0" w:space="0" w:color="auto"/>
        <w:right w:val="none" w:sz="0" w:space="0" w:color="auto"/>
      </w:divBdr>
    </w:div>
    <w:div w:id="1074745083">
      <w:bodyDiv w:val="1"/>
      <w:marLeft w:val="0"/>
      <w:marRight w:val="0"/>
      <w:marTop w:val="0"/>
      <w:marBottom w:val="0"/>
      <w:divBdr>
        <w:top w:val="none" w:sz="0" w:space="0" w:color="auto"/>
        <w:left w:val="none" w:sz="0" w:space="0" w:color="auto"/>
        <w:bottom w:val="none" w:sz="0" w:space="0" w:color="auto"/>
        <w:right w:val="none" w:sz="0" w:space="0" w:color="auto"/>
      </w:divBdr>
    </w:div>
    <w:div w:id="1081099049">
      <w:bodyDiv w:val="1"/>
      <w:marLeft w:val="0"/>
      <w:marRight w:val="0"/>
      <w:marTop w:val="0"/>
      <w:marBottom w:val="0"/>
      <w:divBdr>
        <w:top w:val="none" w:sz="0" w:space="0" w:color="auto"/>
        <w:left w:val="none" w:sz="0" w:space="0" w:color="auto"/>
        <w:bottom w:val="none" w:sz="0" w:space="0" w:color="auto"/>
        <w:right w:val="none" w:sz="0" w:space="0" w:color="auto"/>
      </w:divBdr>
    </w:div>
    <w:div w:id="1088697369">
      <w:bodyDiv w:val="1"/>
      <w:marLeft w:val="0"/>
      <w:marRight w:val="0"/>
      <w:marTop w:val="0"/>
      <w:marBottom w:val="0"/>
      <w:divBdr>
        <w:top w:val="none" w:sz="0" w:space="0" w:color="auto"/>
        <w:left w:val="none" w:sz="0" w:space="0" w:color="auto"/>
        <w:bottom w:val="none" w:sz="0" w:space="0" w:color="auto"/>
        <w:right w:val="none" w:sz="0" w:space="0" w:color="auto"/>
      </w:divBdr>
    </w:div>
    <w:div w:id="1102803436">
      <w:bodyDiv w:val="1"/>
      <w:marLeft w:val="0"/>
      <w:marRight w:val="0"/>
      <w:marTop w:val="0"/>
      <w:marBottom w:val="0"/>
      <w:divBdr>
        <w:top w:val="none" w:sz="0" w:space="0" w:color="auto"/>
        <w:left w:val="none" w:sz="0" w:space="0" w:color="auto"/>
        <w:bottom w:val="none" w:sz="0" w:space="0" w:color="auto"/>
        <w:right w:val="none" w:sz="0" w:space="0" w:color="auto"/>
      </w:divBdr>
    </w:div>
    <w:div w:id="1112744330">
      <w:bodyDiv w:val="1"/>
      <w:marLeft w:val="0"/>
      <w:marRight w:val="0"/>
      <w:marTop w:val="0"/>
      <w:marBottom w:val="0"/>
      <w:divBdr>
        <w:top w:val="none" w:sz="0" w:space="0" w:color="auto"/>
        <w:left w:val="none" w:sz="0" w:space="0" w:color="auto"/>
        <w:bottom w:val="none" w:sz="0" w:space="0" w:color="auto"/>
        <w:right w:val="none" w:sz="0" w:space="0" w:color="auto"/>
      </w:divBdr>
    </w:div>
    <w:div w:id="1120147144">
      <w:bodyDiv w:val="1"/>
      <w:marLeft w:val="0"/>
      <w:marRight w:val="0"/>
      <w:marTop w:val="0"/>
      <w:marBottom w:val="0"/>
      <w:divBdr>
        <w:top w:val="none" w:sz="0" w:space="0" w:color="auto"/>
        <w:left w:val="none" w:sz="0" w:space="0" w:color="auto"/>
        <w:bottom w:val="none" w:sz="0" w:space="0" w:color="auto"/>
        <w:right w:val="none" w:sz="0" w:space="0" w:color="auto"/>
      </w:divBdr>
    </w:div>
    <w:div w:id="1139686280">
      <w:bodyDiv w:val="1"/>
      <w:marLeft w:val="0"/>
      <w:marRight w:val="0"/>
      <w:marTop w:val="0"/>
      <w:marBottom w:val="0"/>
      <w:divBdr>
        <w:top w:val="none" w:sz="0" w:space="0" w:color="auto"/>
        <w:left w:val="none" w:sz="0" w:space="0" w:color="auto"/>
        <w:bottom w:val="none" w:sz="0" w:space="0" w:color="auto"/>
        <w:right w:val="none" w:sz="0" w:space="0" w:color="auto"/>
      </w:divBdr>
    </w:div>
    <w:div w:id="1164394231">
      <w:bodyDiv w:val="1"/>
      <w:marLeft w:val="0"/>
      <w:marRight w:val="0"/>
      <w:marTop w:val="0"/>
      <w:marBottom w:val="0"/>
      <w:divBdr>
        <w:top w:val="none" w:sz="0" w:space="0" w:color="auto"/>
        <w:left w:val="none" w:sz="0" w:space="0" w:color="auto"/>
        <w:bottom w:val="none" w:sz="0" w:space="0" w:color="auto"/>
        <w:right w:val="none" w:sz="0" w:space="0" w:color="auto"/>
      </w:divBdr>
    </w:div>
    <w:div w:id="1169559622">
      <w:bodyDiv w:val="1"/>
      <w:marLeft w:val="0"/>
      <w:marRight w:val="0"/>
      <w:marTop w:val="0"/>
      <w:marBottom w:val="0"/>
      <w:divBdr>
        <w:top w:val="none" w:sz="0" w:space="0" w:color="auto"/>
        <w:left w:val="none" w:sz="0" w:space="0" w:color="auto"/>
        <w:bottom w:val="none" w:sz="0" w:space="0" w:color="auto"/>
        <w:right w:val="none" w:sz="0" w:space="0" w:color="auto"/>
      </w:divBdr>
    </w:div>
    <w:div w:id="1169564916">
      <w:bodyDiv w:val="1"/>
      <w:marLeft w:val="0"/>
      <w:marRight w:val="0"/>
      <w:marTop w:val="0"/>
      <w:marBottom w:val="0"/>
      <w:divBdr>
        <w:top w:val="none" w:sz="0" w:space="0" w:color="auto"/>
        <w:left w:val="none" w:sz="0" w:space="0" w:color="auto"/>
        <w:bottom w:val="none" w:sz="0" w:space="0" w:color="auto"/>
        <w:right w:val="none" w:sz="0" w:space="0" w:color="auto"/>
      </w:divBdr>
    </w:div>
    <w:div w:id="1179931321">
      <w:bodyDiv w:val="1"/>
      <w:marLeft w:val="0"/>
      <w:marRight w:val="0"/>
      <w:marTop w:val="0"/>
      <w:marBottom w:val="0"/>
      <w:divBdr>
        <w:top w:val="none" w:sz="0" w:space="0" w:color="auto"/>
        <w:left w:val="none" w:sz="0" w:space="0" w:color="auto"/>
        <w:bottom w:val="none" w:sz="0" w:space="0" w:color="auto"/>
        <w:right w:val="none" w:sz="0" w:space="0" w:color="auto"/>
      </w:divBdr>
    </w:div>
    <w:div w:id="1188522383">
      <w:bodyDiv w:val="1"/>
      <w:marLeft w:val="0"/>
      <w:marRight w:val="0"/>
      <w:marTop w:val="0"/>
      <w:marBottom w:val="0"/>
      <w:divBdr>
        <w:top w:val="none" w:sz="0" w:space="0" w:color="auto"/>
        <w:left w:val="none" w:sz="0" w:space="0" w:color="auto"/>
        <w:bottom w:val="none" w:sz="0" w:space="0" w:color="auto"/>
        <w:right w:val="none" w:sz="0" w:space="0" w:color="auto"/>
      </w:divBdr>
    </w:div>
    <w:div w:id="1203447393">
      <w:bodyDiv w:val="1"/>
      <w:marLeft w:val="0"/>
      <w:marRight w:val="0"/>
      <w:marTop w:val="0"/>
      <w:marBottom w:val="0"/>
      <w:divBdr>
        <w:top w:val="none" w:sz="0" w:space="0" w:color="auto"/>
        <w:left w:val="none" w:sz="0" w:space="0" w:color="auto"/>
        <w:bottom w:val="none" w:sz="0" w:space="0" w:color="auto"/>
        <w:right w:val="none" w:sz="0" w:space="0" w:color="auto"/>
      </w:divBdr>
    </w:div>
    <w:div w:id="1212034671">
      <w:bodyDiv w:val="1"/>
      <w:marLeft w:val="0"/>
      <w:marRight w:val="0"/>
      <w:marTop w:val="0"/>
      <w:marBottom w:val="0"/>
      <w:divBdr>
        <w:top w:val="none" w:sz="0" w:space="0" w:color="auto"/>
        <w:left w:val="none" w:sz="0" w:space="0" w:color="auto"/>
        <w:bottom w:val="none" w:sz="0" w:space="0" w:color="auto"/>
        <w:right w:val="none" w:sz="0" w:space="0" w:color="auto"/>
      </w:divBdr>
    </w:div>
    <w:div w:id="1212616299">
      <w:bodyDiv w:val="1"/>
      <w:marLeft w:val="0"/>
      <w:marRight w:val="0"/>
      <w:marTop w:val="0"/>
      <w:marBottom w:val="0"/>
      <w:divBdr>
        <w:top w:val="none" w:sz="0" w:space="0" w:color="auto"/>
        <w:left w:val="none" w:sz="0" w:space="0" w:color="auto"/>
        <w:bottom w:val="none" w:sz="0" w:space="0" w:color="auto"/>
        <w:right w:val="none" w:sz="0" w:space="0" w:color="auto"/>
      </w:divBdr>
    </w:div>
    <w:div w:id="1234004554">
      <w:bodyDiv w:val="1"/>
      <w:marLeft w:val="0"/>
      <w:marRight w:val="0"/>
      <w:marTop w:val="0"/>
      <w:marBottom w:val="0"/>
      <w:divBdr>
        <w:top w:val="none" w:sz="0" w:space="0" w:color="auto"/>
        <w:left w:val="none" w:sz="0" w:space="0" w:color="auto"/>
        <w:bottom w:val="none" w:sz="0" w:space="0" w:color="auto"/>
        <w:right w:val="none" w:sz="0" w:space="0" w:color="auto"/>
      </w:divBdr>
    </w:div>
    <w:div w:id="1269115823">
      <w:bodyDiv w:val="1"/>
      <w:marLeft w:val="0"/>
      <w:marRight w:val="0"/>
      <w:marTop w:val="0"/>
      <w:marBottom w:val="0"/>
      <w:divBdr>
        <w:top w:val="none" w:sz="0" w:space="0" w:color="auto"/>
        <w:left w:val="none" w:sz="0" w:space="0" w:color="auto"/>
        <w:bottom w:val="none" w:sz="0" w:space="0" w:color="auto"/>
        <w:right w:val="none" w:sz="0" w:space="0" w:color="auto"/>
      </w:divBdr>
    </w:div>
    <w:div w:id="1280836794">
      <w:bodyDiv w:val="1"/>
      <w:marLeft w:val="0"/>
      <w:marRight w:val="0"/>
      <w:marTop w:val="0"/>
      <w:marBottom w:val="0"/>
      <w:divBdr>
        <w:top w:val="none" w:sz="0" w:space="0" w:color="auto"/>
        <w:left w:val="none" w:sz="0" w:space="0" w:color="auto"/>
        <w:bottom w:val="none" w:sz="0" w:space="0" w:color="auto"/>
        <w:right w:val="none" w:sz="0" w:space="0" w:color="auto"/>
      </w:divBdr>
    </w:div>
    <w:div w:id="1297107484">
      <w:bodyDiv w:val="1"/>
      <w:marLeft w:val="0"/>
      <w:marRight w:val="0"/>
      <w:marTop w:val="0"/>
      <w:marBottom w:val="0"/>
      <w:divBdr>
        <w:top w:val="none" w:sz="0" w:space="0" w:color="auto"/>
        <w:left w:val="none" w:sz="0" w:space="0" w:color="auto"/>
        <w:bottom w:val="none" w:sz="0" w:space="0" w:color="auto"/>
        <w:right w:val="none" w:sz="0" w:space="0" w:color="auto"/>
      </w:divBdr>
    </w:div>
    <w:div w:id="1297878914">
      <w:bodyDiv w:val="1"/>
      <w:marLeft w:val="0"/>
      <w:marRight w:val="0"/>
      <w:marTop w:val="0"/>
      <w:marBottom w:val="0"/>
      <w:divBdr>
        <w:top w:val="none" w:sz="0" w:space="0" w:color="auto"/>
        <w:left w:val="none" w:sz="0" w:space="0" w:color="auto"/>
        <w:bottom w:val="none" w:sz="0" w:space="0" w:color="auto"/>
        <w:right w:val="none" w:sz="0" w:space="0" w:color="auto"/>
      </w:divBdr>
    </w:div>
    <w:div w:id="1306659482">
      <w:bodyDiv w:val="1"/>
      <w:marLeft w:val="0"/>
      <w:marRight w:val="0"/>
      <w:marTop w:val="0"/>
      <w:marBottom w:val="0"/>
      <w:divBdr>
        <w:top w:val="none" w:sz="0" w:space="0" w:color="auto"/>
        <w:left w:val="none" w:sz="0" w:space="0" w:color="auto"/>
        <w:bottom w:val="none" w:sz="0" w:space="0" w:color="auto"/>
        <w:right w:val="none" w:sz="0" w:space="0" w:color="auto"/>
      </w:divBdr>
    </w:div>
    <w:div w:id="1317108539">
      <w:bodyDiv w:val="1"/>
      <w:marLeft w:val="0"/>
      <w:marRight w:val="0"/>
      <w:marTop w:val="0"/>
      <w:marBottom w:val="0"/>
      <w:divBdr>
        <w:top w:val="none" w:sz="0" w:space="0" w:color="auto"/>
        <w:left w:val="none" w:sz="0" w:space="0" w:color="auto"/>
        <w:bottom w:val="none" w:sz="0" w:space="0" w:color="auto"/>
        <w:right w:val="none" w:sz="0" w:space="0" w:color="auto"/>
      </w:divBdr>
    </w:div>
    <w:div w:id="1354648642">
      <w:bodyDiv w:val="1"/>
      <w:marLeft w:val="0"/>
      <w:marRight w:val="0"/>
      <w:marTop w:val="0"/>
      <w:marBottom w:val="0"/>
      <w:divBdr>
        <w:top w:val="none" w:sz="0" w:space="0" w:color="auto"/>
        <w:left w:val="none" w:sz="0" w:space="0" w:color="auto"/>
        <w:bottom w:val="none" w:sz="0" w:space="0" w:color="auto"/>
        <w:right w:val="none" w:sz="0" w:space="0" w:color="auto"/>
      </w:divBdr>
    </w:div>
    <w:div w:id="1423575259">
      <w:bodyDiv w:val="1"/>
      <w:marLeft w:val="0"/>
      <w:marRight w:val="0"/>
      <w:marTop w:val="0"/>
      <w:marBottom w:val="0"/>
      <w:divBdr>
        <w:top w:val="none" w:sz="0" w:space="0" w:color="auto"/>
        <w:left w:val="none" w:sz="0" w:space="0" w:color="auto"/>
        <w:bottom w:val="none" w:sz="0" w:space="0" w:color="auto"/>
        <w:right w:val="none" w:sz="0" w:space="0" w:color="auto"/>
      </w:divBdr>
    </w:div>
    <w:div w:id="1441027571">
      <w:bodyDiv w:val="1"/>
      <w:marLeft w:val="0"/>
      <w:marRight w:val="0"/>
      <w:marTop w:val="0"/>
      <w:marBottom w:val="0"/>
      <w:divBdr>
        <w:top w:val="none" w:sz="0" w:space="0" w:color="auto"/>
        <w:left w:val="none" w:sz="0" w:space="0" w:color="auto"/>
        <w:bottom w:val="none" w:sz="0" w:space="0" w:color="auto"/>
        <w:right w:val="none" w:sz="0" w:space="0" w:color="auto"/>
      </w:divBdr>
    </w:div>
    <w:div w:id="1443839988">
      <w:bodyDiv w:val="1"/>
      <w:marLeft w:val="0"/>
      <w:marRight w:val="0"/>
      <w:marTop w:val="0"/>
      <w:marBottom w:val="0"/>
      <w:divBdr>
        <w:top w:val="none" w:sz="0" w:space="0" w:color="auto"/>
        <w:left w:val="none" w:sz="0" w:space="0" w:color="auto"/>
        <w:bottom w:val="none" w:sz="0" w:space="0" w:color="auto"/>
        <w:right w:val="none" w:sz="0" w:space="0" w:color="auto"/>
      </w:divBdr>
    </w:div>
    <w:div w:id="1461221832">
      <w:bodyDiv w:val="1"/>
      <w:marLeft w:val="0"/>
      <w:marRight w:val="0"/>
      <w:marTop w:val="0"/>
      <w:marBottom w:val="0"/>
      <w:divBdr>
        <w:top w:val="none" w:sz="0" w:space="0" w:color="auto"/>
        <w:left w:val="none" w:sz="0" w:space="0" w:color="auto"/>
        <w:bottom w:val="none" w:sz="0" w:space="0" w:color="auto"/>
        <w:right w:val="none" w:sz="0" w:space="0" w:color="auto"/>
      </w:divBdr>
    </w:div>
    <w:div w:id="1470246456">
      <w:bodyDiv w:val="1"/>
      <w:marLeft w:val="0"/>
      <w:marRight w:val="0"/>
      <w:marTop w:val="0"/>
      <w:marBottom w:val="0"/>
      <w:divBdr>
        <w:top w:val="none" w:sz="0" w:space="0" w:color="auto"/>
        <w:left w:val="none" w:sz="0" w:space="0" w:color="auto"/>
        <w:bottom w:val="none" w:sz="0" w:space="0" w:color="auto"/>
        <w:right w:val="none" w:sz="0" w:space="0" w:color="auto"/>
      </w:divBdr>
    </w:div>
    <w:div w:id="1504008292">
      <w:bodyDiv w:val="1"/>
      <w:marLeft w:val="0"/>
      <w:marRight w:val="0"/>
      <w:marTop w:val="0"/>
      <w:marBottom w:val="0"/>
      <w:divBdr>
        <w:top w:val="none" w:sz="0" w:space="0" w:color="auto"/>
        <w:left w:val="none" w:sz="0" w:space="0" w:color="auto"/>
        <w:bottom w:val="none" w:sz="0" w:space="0" w:color="auto"/>
        <w:right w:val="none" w:sz="0" w:space="0" w:color="auto"/>
      </w:divBdr>
    </w:div>
    <w:div w:id="1534416306">
      <w:bodyDiv w:val="1"/>
      <w:marLeft w:val="0"/>
      <w:marRight w:val="0"/>
      <w:marTop w:val="0"/>
      <w:marBottom w:val="0"/>
      <w:divBdr>
        <w:top w:val="none" w:sz="0" w:space="0" w:color="auto"/>
        <w:left w:val="none" w:sz="0" w:space="0" w:color="auto"/>
        <w:bottom w:val="none" w:sz="0" w:space="0" w:color="auto"/>
        <w:right w:val="none" w:sz="0" w:space="0" w:color="auto"/>
      </w:divBdr>
    </w:div>
    <w:div w:id="1539665650">
      <w:bodyDiv w:val="1"/>
      <w:marLeft w:val="0"/>
      <w:marRight w:val="0"/>
      <w:marTop w:val="0"/>
      <w:marBottom w:val="0"/>
      <w:divBdr>
        <w:top w:val="none" w:sz="0" w:space="0" w:color="auto"/>
        <w:left w:val="none" w:sz="0" w:space="0" w:color="auto"/>
        <w:bottom w:val="none" w:sz="0" w:space="0" w:color="auto"/>
        <w:right w:val="none" w:sz="0" w:space="0" w:color="auto"/>
      </w:divBdr>
    </w:div>
    <w:div w:id="1539967804">
      <w:bodyDiv w:val="1"/>
      <w:marLeft w:val="0"/>
      <w:marRight w:val="0"/>
      <w:marTop w:val="0"/>
      <w:marBottom w:val="0"/>
      <w:divBdr>
        <w:top w:val="none" w:sz="0" w:space="0" w:color="auto"/>
        <w:left w:val="none" w:sz="0" w:space="0" w:color="auto"/>
        <w:bottom w:val="none" w:sz="0" w:space="0" w:color="auto"/>
        <w:right w:val="none" w:sz="0" w:space="0" w:color="auto"/>
      </w:divBdr>
    </w:div>
    <w:div w:id="1547521407">
      <w:bodyDiv w:val="1"/>
      <w:marLeft w:val="0"/>
      <w:marRight w:val="0"/>
      <w:marTop w:val="0"/>
      <w:marBottom w:val="0"/>
      <w:divBdr>
        <w:top w:val="none" w:sz="0" w:space="0" w:color="auto"/>
        <w:left w:val="none" w:sz="0" w:space="0" w:color="auto"/>
        <w:bottom w:val="none" w:sz="0" w:space="0" w:color="auto"/>
        <w:right w:val="none" w:sz="0" w:space="0" w:color="auto"/>
      </w:divBdr>
    </w:div>
    <w:div w:id="1558125427">
      <w:bodyDiv w:val="1"/>
      <w:marLeft w:val="0"/>
      <w:marRight w:val="0"/>
      <w:marTop w:val="0"/>
      <w:marBottom w:val="0"/>
      <w:divBdr>
        <w:top w:val="none" w:sz="0" w:space="0" w:color="auto"/>
        <w:left w:val="none" w:sz="0" w:space="0" w:color="auto"/>
        <w:bottom w:val="none" w:sz="0" w:space="0" w:color="auto"/>
        <w:right w:val="none" w:sz="0" w:space="0" w:color="auto"/>
      </w:divBdr>
      <w:divsChild>
        <w:div w:id="512374910">
          <w:marLeft w:val="0"/>
          <w:marRight w:val="0"/>
          <w:marTop w:val="0"/>
          <w:marBottom w:val="0"/>
          <w:divBdr>
            <w:top w:val="none" w:sz="0" w:space="0" w:color="auto"/>
            <w:left w:val="none" w:sz="0" w:space="0" w:color="auto"/>
            <w:bottom w:val="none" w:sz="0" w:space="0" w:color="auto"/>
            <w:right w:val="none" w:sz="0" w:space="0" w:color="auto"/>
          </w:divBdr>
          <w:divsChild>
            <w:div w:id="1867788299">
              <w:marLeft w:val="0"/>
              <w:marRight w:val="0"/>
              <w:marTop w:val="0"/>
              <w:marBottom w:val="0"/>
              <w:divBdr>
                <w:top w:val="none" w:sz="0" w:space="0" w:color="auto"/>
                <w:left w:val="none" w:sz="0" w:space="0" w:color="auto"/>
                <w:bottom w:val="none" w:sz="0" w:space="0" w:color="auto"/>
                <w:right w:val="none" w:sz="0" w:space="0" w:color="auto"/>
              </w:divBdr>
              <w:divsChild>
                <w:div w:id="1845318591">
                  <w:marLeft w:val="0"/>
                  <w:marRight w:val="0"/>
                  <w:marTop w:val="0"/>
                  <w:marBottom w:val="0"/>
                  <w:divBdr>
                    <w:top w:val="none" w:sz="0" w:space="0" w:color="auto"/>
                    <w:left w:val="none" w:sz="0" w:space="0" w:color="auto"/>
                    <w:bottom w:val="none" w:sz="0" w:space="0" w:color="auto"/>
                    <w:right w:val="none" w:sz="0" w:space="0" w:color="auto"/>
                  </w:divBdr>
                  <w:divsChild>
                    <w:div w:id="7792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40245">
      <w:bodyDiv w:val="1"/>
      <w:marLeft w:val="0"/>
      <w:marRight w:val="0"/>
      <w:marTop w:val="0"/>
      <w:marBottom w:val="0"/>
      <w:divBdr>
        <w:top w:val="none" w:sz="0" w:space="0" w:color="auto"/>
        <w:left w:val="none" w:sz="0" w:space="0" w:color="auto"/>
        <w:bottom w:val="none" w:sz="0" w:space="0" w:color="auto"/>
        <w:right w:val="none" w:sz="0" w:space="0" w:color="auto"/>
      </w:divBdr>
    </w:div>
    <w:div w:id="1613901050">
      <w:bodyDiv w:val="1"/>
      <w:marLeft w:val="0"/>
      <w:marRight w:val="0"/>
      <w:marTop w:val="0"/>
      <w:marBottom w:val="0"/>
      <w:divBdr>
        <w:top w:val="none" w:sz="0" w:space="0" w:color="auto"/>
        <w:left w:val="none" w:sz="0" w:space="0" w:color="auto"/>
        <w:bottom w:val="none" w:sz="0" w:space="0" w:color="auto"/>
        <w:right w:val="none" w:sz="0" w:space="0" w:color="auto"/>
      </w:divBdr>
    </w:div>
    <w:div w:id="1618609182">
      <w:bodyDiv w:val="1"/>
      <w:marLeft w:val="0"/>
      <w:marRight w:val="0"/>
      <w:marTop w:val="0"/>
      <w:marBottom w:val="0"/>
      <w:divBdr>
        <w:top w:val="none" w:sz="0" w:space="0" w:color="auto"/>
        <w:left w:val="none" w:sz="0" w:space="0" w:color="auto"/>
        <w:bottom w:val="none" w:sz="0" w:space="0" w:color="auto"/>
        <w:right w:val="none" w:sz="0" w:space="0" w:color="auto"/>
      </w:divBdr>
    </w:div>
    <w:div w:id="1623262417">
      <w:bodyDiv w:val="1"/>
      <w:marLeft w:val="0"/>
      <w:marRight w:val="0"/>
      <w:marTop w:val="0"/>
      <w:marBottom w:val="0"/>
      <w:divBdr>
        <w:top w:val="none" w:sz="0" w:space="0" w:color="auto"/>
        <w:left w:val="none" w:sz="0" w:space="0" w:color="auto"/>
        <w:bottom w:val="none" w:sz="0" w:space="0" w:color="auto"/>
        <w:right w:val="none" w:sz="0" w:space="0" w:color="auto"/>
      </w:divBdr>
    </w:div>
    <w:div w:id="1629505409">
      <w:bodyDiv w:val="1"/>
      <w:marLeft w:val="0"/>
      <w:marRight w:val="0"/>
      <w:marTop w:val="0"/>
      <w:marBottom w:val="0"/>
      <w:divBdr>
        <w:top w:val="none" w:sz="0" w:space="0" w:color="auto"/>
        <w:left w:val="none" w:sz="0" w:space="0" w:color="auto"/>
        <w:bottom w:val="none" w:sz="0" w:space="0" w:color="auto"/>
        <w:right w:val="none" w:sz="0" w:space="0" w:color="auto"/>
      </w:divBdr>
    </w:div>
    <w:div w:id="1671832213">
      <w:bodyDiv w:val="1"/>
      <w:marLeft w:val="0"/>
      <w:marRight w:val="0"/>
      <w:marTop w:val="0"/>
      <w:marBottom w:val="0"/>
      <w:divBdr>
        <w:top w:val="none" w:sz="0" w:space="0" w:color="auto"/>
        <w:left w:val="none" w:sz="0" w:space="0" w:color="auto"/>
        <w:bottom w:val="none" w:sz="0" w:space="0" w:color="auto"/>
        <w:right w:val="none" w:sz="0" w:space="0" w:color="auto"/>
      </w:divBdr>
    </w:div>
    <w:div w:id="1708675192">
      <w:bodyDiv w:val="1"/>
      <w:marLeft w:val="0"/>
      <w:marRight w:val="0"/>
      <w:marTop w:val="0"/>
      <w:marBottom w:val="0"/>
      <w:divBdr>
        <w:top w:val="none" w:sz="0" w:space="0" w:color="auto"/>
        <w:left w:val="none" w:sz="0" w:space="0" w:color="auto"/>
        <w:bottom w:val="none" w:sz="0" w:space="0" w:color="auto"/>
        <w:right w:val="none" w:sz="0" w:space="0" w:color="auto"/>
      </w:divBdr>
    </w:div>
    <w:div w:id="1717122059">
      <w:bodyDiv w:val="1"/>
      <w:marLeft w:val="0"/>
      <w:marRight w:val="0"/>
      <w:marTop w:val="0"/>
      <w:marBottom w:val="0"/>
      <w:divBdr>
        <w:top w:val="none" w:sz="0" w:space="0" w:color="auto"/>
        <w:left w:val="none" w:sz="0" w:space="0" w:color="auto"/>
        <w:bottom w:val="none" w:sz="0" w:space="0" w:color="auto"/>
        <w:right w:val="none" w:sz="0" w:space="0" w:color="auto"/>
      </w:divBdr>
    </w:div>
    <w:div w:id="1737244069">
      <w:bodyDiv w:val="1"/>
      <w:marLeft w:val="0"/>
      <w:marRight w:val="0"/>
      <w:marTop w:val="0"/>
      <w:marBottom w:val="0"/>
      <w:divBdr>
        <w:top w:val="none" w:sz="0" w:space="0" w:color="auto"/>
        <w:left w:val="none" w:sz="0" w:space="0" w:color="auto"/>
        <w:bottom w:val="none" w:sz="0" w:space="0" w:color="auto"/>
        <w:right w:val="none" w:sz="0" w:space="0" w:color="auto"/>
      </w:divBdr>
    </w:div>
    <w:div w:id="1740400708">
      <w:bodyDiv w:val="1"/>
      <w:marLeft w:val="0"/>
      <w:marRight w:val="0"/>
      <w:marTop w:val="0"/>
      <w:marBottom w:val="0"/>
      <w:divBdr>
        <w:top w:val="none" w:sz="0" w:space="0" w:color="auto"/>
        <w:left w:val="none" w:sz="0" w:space="0" w:color="auto"/>
        <w:bottom w:val="none" w:sz="0" w:space="0" w:color="auto"/>
        <w:right w:val="none" w:sz="0" w:space="0" w:color="auto"/>
      </w:divBdr>
    </w:div>
    <w:div w:id="1789198403">
      <w:bodyDiv w:val="1"/>
      <w:marLeft w:val="0"/>
      <w:marRight w:val="0"/>
      <w:marTop w:val="0"/>
      <w:marBottom w:val="0"/>
      <w:divBdr>
        <w:top w:val="none" w:sz="0" w:space="0" w:color="auto"/>
        <w:left w:val="none" w:sz="0" w:space="0" w:color="auto"/>
        <w:bottom w:val="none" w:sz="0" w:space="0" w:color="auto"/>
        <w:right w:val="none" w:sz="0" w:space="0" w:color="auto"/>
      </w:divBdr>
    </w:div>
    <w:div w:id="1803888263">
      <w:bodyDiv w:val="1"/>
      <w:marLeft w:val="0"/>
      <w:marRight w:val="0"/>
      <w:marTop w:val="0"/>
      <w:marBottom w:val="0"/>
      <w:divBdr>
        <w:top w:val="none" w:sz="0" w:space="0" w:color="auto"/>
        <w:left w:val="none" w:sz="0" w:space="0" w:color="auto"/>
        <w:bottom w:val="none" w:sz="0" w:space="0" w:color="auto"/>
        <w:right w:val="none" w:sz="0" w:space="0" w:color="auto"/>
      </w:divBdr>
    </w:div>
    <w:div w:id="1808468628">
      <w:bodyDiv w:val="1"/>
      <w:marLeft w:val="0"/>
      <w:marRight w:val="0"/>
      <w:marTop w:val="0"/>
      <w:marBottom w:val="0"/>
      <w:divBdr>
        <w:top w:val="none" w:sz="0" w:space="0" w:color="auto"/>
        <w:left w:val="none" w:sz="0" w:space="0" w:color="auto"/>
        <w:bottom w:val="none" w:sz="0" w:space="0" w:color="auto"/>
        <w:right w:val="none" w:sz="0" w:space="0" w:color="auto"/>
      </w:divBdr>
    </w:div>
    <w:div w:id="1880975442">
      <w:bodyDiv w:val="1"/>
      <w:marLeft w:val="0"/>
      <w:marRight w:val="0"/>
      <w:marTop w:val="0"/>
      <w:marBottom w:val="0"/>
      <w:divBdr>
        <w:top w:val="none" w:sz="0" w:space="0" w:color="auto"/>
        <w:left w:val="none" w:sz="0" w:space="0" w:color="auto"/>
        <w:bottom w:val="none" w:sz="0" w:space="0" w:color="auto"/>
        <w:right w:val="none" w:sz="0" w:space="0" w:color="auto"/>
      </w:divBdr>
    </w:div>
    <w:div w:id="1924485763">
      <w:bodyDiv w:val="1"/>
      <w:marLeft w:val="0"/>
      <w:marRight w:val="0"/>
      <w:marTop w:val="0"/>
      <w:marBottom w:val="0"/>
      <w:divBdr>
        <w:top w:val="none" w:sz="0" w:space="0" w:color="auto"/>
        <w:left w:val="none" w:sz="0" w:space="0" w:color="auto"/>
        <w:bottom w:val="none" w:sz="0" w:space="0" w:color="auto"/>
        <w:right w:val="none" w:sz="0" w:space="0" w:color="auto"/>
      </w:divBdr>
    </w:div>
    <w:div w:id="1925263114">
      <w:bodyDiv w:val="1"/>
      <w:marLeft w:val="0"/>
      <w:marRight w:val="0"/>
      <w:marTop w:val="0"/>
      <w:marBottom w:val="0"/>
      <w:divBdr>
        <w:top w:val="none" w:sz="0" w:space="0" w:color="auto"/>
        <w:left w:val="none" w:sz="0" w:space="0" w:color="auto"/>
        <w:bottom w:val="none" w:sz="0" w:space="0" w:color="auto"/>
        <w:right w:val="none" w:sz="0" w:space="0" w:color="auto"/>
      </w:divBdr>
    </w:div>
    <w:div w:id="1952589647">
      <w:bodyDiv w:val="1"/>
      <w:marLeft w:val="0"/>
      <w:marRight w:val="0"/>
      <w:marTop w:val="0"/>
      <w:marBottom w:val="0"/>
      <w:divBdr>
        <w:top w:val="none" w:sz="0" w:space="0" w:color="auto"/>
        <w:left w:val="none" w:sz="0" w:space="0" w:color="auto"/>
        <w:bottom w:val="none" w:sz="0" w:space="0" w:color="auto"/>
        <w:right w:val="none" w:sz="0" w:space="0" w:color="auto"/>
      </w:divBdr>
    </w:div>
    <w:div w:id="1954507457">
      <w:bodyDiv w:val="1"/>
      <w:marLeft w:val="0"/>
      <w:marRight w:val="0"/>
      <w:marTop w:val="0"/>
      <w:marBottom w:val="0"/>
      <w:divBdr>
        <w:top w:val="none" w:sz="0" w:space="0" w:color="auto"/>
        <w:left w:val="none" w:sz="0" w:space="0" w:color="auto"/>
        <w:bottom w:val="none" w:sz="0" w:space="0" w:color="auto"/>
        <w:right w:val="none" w:sz="0" w:space="0" w:color="auto"/>
      </w:divBdr>
    </w:div>
    <w:div w:id="1956062992">
      <w:bodyDiv w:val="1"/>
      <w:marLeft w:val="0"/>
      <w:marRight w:val="0"/>
      <w:marTop w:val="0"/>
      <w:marBottom w:val="0"/>
      <w:divBdr>
        <w:top w:val="none" w:sz="0" w:space="0" w:color="auto"/>
        <w:left w:val="none" w:sz="0" w:space="0" w:color="auto"/>
        <w:bottom w:val="none" w:sz="0" w:space="0" w:color="auto"/>
        <w:right w:val="none" w:sz="0" w:space="0" w:color="auto"/>
      </w:divBdr>
    </w:div>
    <w:div w:id="1957134143">
      <w:bodyDiv w:val="1"/>
      <w:marLeft w:val="0"/>
      <w:marRight w:val="0"/>
      <w:marTop w:val="0"/>
      <w:marBottom w:val="0"/>
      <w:divBdr>
        <w:top w:val="none" w:sz="0" w:space="0" w:color="auto"/>
        <w:left w:val="none" w:sz="0" w:space="0" w:color="auto"/>
        <w:bottom w:val="none" w:sz="0" w:space="0" w:color="auto"/>
        <w:right w:val="none" w:sz="0" w:space="0" w:color="auto"/>
      </w:divBdr>
    </w:div>
    <w:div w:id="2011367408">
      <w:bodyDiv w:val="1"/>
      <w:marLeft w:val="0"/>
      <w:marRight w:val="0"/>
      <w:marTop w:val="0"/>
      <w:marBottom w:val="0"/>
      <w:divBdr>
        <w:top w:val="none" w:sz="0" w:space="0" w:color="auto"/>
        <w:left w:val="none" w:sz="0" w:space="0" w:color="auto"/>
        <w:bottom w:val="none" w:sz="0" w:space="0" w:color="auto"/>
        <w:right w:val="none" w:sz="0" w:space="0" w:color="auto"/>
      </w:divBdr>
    </w:div>
    <w:div w:id="2013944542">
      <w:bodyDiv w:val="1"/>
      <w:marLeft w:val="0"/>
      <w:marRight w:val="0"/>
      <w:marTop w:val="0"/>
      <w:marBottom w:val="0"/>
      <w:divBdr>
        <w:top w:val="none" w:sz="0" w:space="0" w:color="auto"/>
        <w:left w:val="none" w:sz="0" w:space="0" w:color="auto"/>
        <w:bottom w:val="none" w:sz="0" w:space="0" w:color="auto"/>
        <w:right w:val="none" w:sz="0" w:space="0" w:color="auto"/>
      </w:divBdr>
    </w:div>
    <w:div w:id="2046175407">
      <w:bodyDiv w:val="1"/>
      <w:marLeft w:val="0"/>
      <w:marRight w:val="0"/>
      <w:marTop w:val="0"/>
      <w:marBottom w:val="0"/>
      <w:divBdr>
        <w:top w:val="none" w:sz="0" w:space="0" w:color="auto"/>
        <w:left w:val="none" w:sz="0" w:space="0" w:color="auto"/>
        <w:bottom w:val="none" w:sz="0" w:space="0" w:color="auto"/>
        <w:right w:val="none" w:sz="0" w:space="0" w:color="auto"/>
      </w:divBdr>
    </w:div>
    <w:div w:id="2051413075">
      <w:bodyDiv w:val="1"/>
      <w:marLeft w:val="0"/>
      <w:marRight w:val="0"/>
      <w:marTop w:val="0"/>
      <w:marBottom w:val="0"/>
      <w:divBdr>
        <w:top w:val="none" w:sz="0" w:space="0" w:color="auto"/>
        <w:left w:val="none" w:sz="0" w:space="0" w:color="auto"/>
        <w:bottom w:val="none" w:sz="0" w:space="0" w:color="auto"/>
        <w:right w:val="none" w:sz="0" w:space="0" w:color="auto"/>
      </w:divBdr>
    </w:div>
    <w:div w:id="2076656639">
      <w:bodyDiv w:val="1"/>
      <w:marLeft w:val="0"/>
      <w:marRight w:val="0"/>
      <w:marTop w:val="0"/>
      <w:marBottom w:val="0"/>
      <w:divBdr>
        <w:top w:val="none" w:sz="0" w:space="0" w:color="auto"/>
        <w:left w:val="none" w:sz="0" w:space="0" w:color="auto"/>
        <w:bottom w:val="none" w:sz="0" w:space="0" w:color="auto"/>
        <w:right w:val="none" w:sz="0" w:space="0" w:color="auto"/>
      </w:divBdr>
    </w:div>
    <w:div w:id="2096172136">
      <w:bodyDiv w:val="1"/>
      <w:marLeft w:val="0"/>
      <w:marRight w:val="0"/>
      <w:marTop w:val="0"/>
      <w:marBottom w:val="0"/>
      <w:divBdr>
        <w:top w:val="none" w:sz="0" w:space="0" w:color="auto"/>
        <w:left w:val="none" w:sz="0" w:space="0" w:color="auto"/>
        <w:bottom w:val="none" w:sz="0" w:space="0" w:color="auto"/>
        <w:right w:val="none" w:sz="0" w:space="0" w:color="auto"/>
      </w:divBdr>
    </w:div>
    <w:div w:id="2117750248">
      <w:bodyDiv w:val="1"/>
      <w:marLeft w:val="0"/>
      <w:marRight w:val="0"/>
      <w:marTop w:val="0"/>
      <w:marBottom w:val="0"/>
      <w:divBdr>
        <w:top w:val="none" w:sz="0" w:space="0" w:color="auto"/>
        <w:left w:val="none" w:sz="0" w:space="0" w:color="auto"/>
        <w:bottom w:val="none" w:sz="0" w:space="0" w:color="auto"/>
        <w:right w:val="none" w:sz="0" w:space="0" w:color="auto"/>
      </w:divBdr>
    </w:div>
    <w:div w:id="2140688601">
      <w:bodyDiv w:val="1"/>
      <w:marLeft w:val="0"/>
      <w:marRight w:val="0"/>
      <w:marTop w:val="0"/>
      <w:marBottom w:val="0"/>
      <w:divBdr>
        <w:top w:val="none" w:sz="0" w:space="0" w:color="auto"/>
        <w:left w:val="none" w:sz="0" w:space="0" w:color="auto"/>
        <w:bottom w:val="none" w:sz="0" w:space="0" w:color="auto"/>
        <w:right w:val="none" w:sz="0" w:space="0" w:color="auto"/>
      </w:divBdr>
    </w:div>
    <w:div w:id="21410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EFA1-E4D3-4EF4-B2F6-9FF8A73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2025-09-02T04:30:00Z</cp:lastPrinted>
  <dcterms:created xsi:type="dcterms:W3CDTF">2025-09-18T11:43:00Z</dcterms:created>
  <dcterms:modified xsi:type="dcterms:W3CDTF">2025-09-18T11:43:00Z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4747d84b-7dc0-33fe-be6e-a07daddceef5</vt:lpwstr>
  </property>
  <property fmtid="{D5CDD505-2E9C-101B-9397-08002B2CF9AE}" pid="24" name="Mendeley Citation Style_1">
    <vt:lpwstr>http://www.zotero.org/styles/american-sociological-association</vt:lpwstr>
  </property>
  <property fmtid="{D5CDD505-2E9C-101B-9397-08002B2CF9AE}" pid="25" name="_DocHome">
    <vt:i4>-760040878</vt:i4>
  </property>
</Properties>
</file>