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0593" w14:textId="77777777" w:rsidR="003D7BCA" w:rsidRPr="003D30C5" w:rsidRDefault="003D7BCA" w:rsidP="003D7BCA">
      <w:pPr>
        <w:pStyle w:val="Heading1"/>
      </w:pPr>
      <w:bookmarkStart w:id="0" w:name="_Toc224183562"/>
      <w:r w:rsidRPr="003D30C5">
        <w:t>BAB IV</w:t>
      </w:r>
      <w:r>
        <w:br/>
      </w:r>
      <w:r w:rsidRPr="003D30C5">
        <w:t>PENUTUP</w:t>
      </w:r>
      <w:bookmarkEnd w:id="0"/>
    </w:p>
    <w:p w14:paraId="232BC473" w14:textId="77777777" w:rsidR="003D7BCA" w:rsidRPr="003D30C5" w:rsidRDefault="003D7BCA" w:rsidP="003D7BCA">
      <w:pPr>
        <w:pStyle w:val="Heading2"/>
        <w:numPr>
          <w:ilvl w:val="0"/>
          <w:numId w:val="23"/>
        </w:numPr>
        <w:ind w:left="357" w:hanging="357"/>
      </w:pPr>
      <w:bookmarkStart w:id="1" w:name="_Toc224183563"/>
      <w:r>
        <w:t>S</w:t>
      </w:r>
      <w:r w:rsidRPr="003D30C5">
        <w:t>impulan</w:t>
      </w:r>
      <w:bookmarkEnd w:id="1"/>
    </w:p>
    <w:p w14:paraId="611C46EB" w14:textId="77777777" w:rsidR="003D7BCA" w:rsidRDefault="003D7BCA" w:rsidP="003D7BCA">
      <w:pPr>
        <w:pStyle w:val="NormalWeb"/>
        <w:spacing w:before="0" w:beforeAutospacing="0" w:after="0" w:afterAutospacing="0" w:line="480" w:lineRule="auto"/>
        <w:ind w:left="357" w:firstLine="720"/>
        <w:jc w:val="both"/>
      </w:pPr>
      <w:r w:rsidRPr="003D30C5">
        <w:t>Berdasarkan hasil penelitian dan pembahasan pada Bab III, dapat disimpulkan bahwa</w:t>
      </w:r>
      <w:r>
        <w:t>:</w:t>
      </w:r>
      <w:r w:rsidRPr="003D30C5">
        <w:t xml:space="preserve"> </w:t>
      </w:r>
    </w:p>
    <w:p w14:paraId="14D988BB" w14:textId="77777777" w:rsidR="003D7BCA" w:rsidRPr="00310290" w:rsidRDefault="003D7BCA" w:rsidP="003D7BCA">
      <w:pPr>
        <w:pStyle w:val="NormalWeb"/>
        <w:numPr>
          <w:ilvl w:val="0"/>
          <w:numId w:val="28"/>
        </w:numPr>
        <w:spacing w:before="0" w:beforeAutospacing="0" w:after="0" w:afterAutospacing="0" w:line="480" w:lineRule="auto"/>
        <w:jc w:val="both"/>
        <w:rPr>
          <w:b/>
          <w:bCs/>
        </w:rPr>
      </w:pPr>
      <w:r>
        <w:t>Efektifitas Pelaksanaan Bantuan Hukum Secara Cuma-Cuma terhadap Orang Tidak Mampu di Kota Padang Oleh DPC Peradi Kota Padang.</w:t>
      </w:r>
    </w:p>
    <w:p w14:paraId="785F1BDD" w14:textId="77777777" w:rsidR="003D7BCA" w:rsidRDefault="003D7BCA" w:rsidP="003D7BCA">
      <w:pPr>
        <w:pStyle w:val="NormalWeb"/>
        <w:spacing w:before="0" w:beforeAutospacing="0" w:after="0" w:afterAutospacing="0" w:line="480" w:lineRule="auto"/>
        <w:ind w:left="720" w:firstLine="720"/>
        <w:jc w:val="both"/>
        <w:rPr>
          <w:b/>
          <w:bCs/>
        </w:rPr>
      </w:pPr>
      <w:r>
        <w:t>P</w:t>
      </w:r>
      <w:r w:rsidRPr="003D30C5">
        <w:t xml:space="preserve">elaksanaan pemberian bantuan hukum secara cuma-cuma oleh </w:t>
      </w:r>
      <w:r>
        <w:t>A</w:t>
      </w:r>
      <w:r w:rsidRPr="003D30C5">
        <w:t xml:space="preserve">dvokat yang tergabung dalam PBH DPC PERADI Kota Padang secara normatif telah memiliki dasar hukum yang kuat dan legitimasi yuridis yang jelas. Ketentuan dalam Undang-Undang Nomor 18 Tahun 2003 tentang Advokat serta Undang-Undang Nomor 16 Tahun 2011 tentang Bantuan Hukum menegaskan kewajiban advokat untuk memberikan bantuan hukum kepada masyarakat tidak mampu sebagai perwujudan prinsip persamaan di hadapan hukum dan akses terhadap keadilan. Secara prosedural, mekanisme pengajuan, verifikasi, dan pendampingan perkara </w:t>
      </w:r>
      <w:r w:rsidRPr="00D2523B">
        <w:rPr>
          <w:i/>
          <w:iCs/>
        </w:rPr>
        <w:t>prodeo</w:t>
      </w:r>
      <w:r w:rsidRPr="003D30C5">
        <w:t xml:space="preserve"> telah dilaksanakan sesuai dengan ketentuan yang berlaku.</w:t>
      </w:r>
    </w:p>
    <w:p w14:paraId="73BCD462" w14:textId="77777777" w:rsidR="003D7BCA" w:rsidRPr="00310290" w:rsidRDefault="003D7BCA" w:rsidP="003D7BCA">
      <w:pPr>
        <w:pStyle w:val="NormalWeb"/>
        <w:numPr>
          <w:ilvl w:val="0"/>
          <w:numId w:val="28"/>
        </w:numPr>
        <w:spacing w:before="0" w:beforeAutospacing="0" w:after="0" w:afterAutospacing="0" w:line="480" w:lineRule="auto"/>
        <w:jc w:val="both"/>
        <w:rPr>
          <w:b/>
          <w:bCs/>
        </w:rPr>
      </w:pPr>
      <w:r>
        <w:t>Hambatan Pelaksanaan Bantuan Hukum Secara Cuma-Cuma terhadap Orang Tidak Mampu di Kota Padang Oleh DPC Peradi Kota Padang..</w:t>
      </w:r>
    </w:p>
    <w:p w14:paraId="2E2CB168" w14:textId="77777777" w:rsidR="003D7BCA" w:rsidRDefault="003D7BCA" w:rsidP="003D7BCA">
      <w:pPr>
        <w:pStyle w:val="NormalWeb"/>
        <w:spacing w:before="0" w:beforeAutospacing="0" w:after="0" w:afterAutospacing="0" w:line="480" w:lineRule="auto"/>
        <w:ind w:left="720" w:firstLine="720"/>
        <w:jc w:val="both"/>
        <w:rPr>
          <w:b/>
          <w:bCs/>
        </w:rPr>
      </w:pPr>
      <w:r w:rsidRPr="003D30C5">
        <w:t xml:space="preserve">Dari sisi implementasi, efektivitas pelaksanaan bantuan hukum secara cuma-cuma masih menghadapi berbagai hambatan. Hambatan tersebut meliputi keterbatasan pendanaan yang berdampak pada keberlanjutan layanan, kendala geografis dalam menjangkau masyarakat di wilayah luar Kota Padang, rendahnya tingkat kesadaran dan pemahaman </w:t>
      </w:r>
      <w:r w:rsidRPr="003D30C5">
        <w:lastRenderedPageBreak/>
        <w:t>hukum masyarakat mengenai keberadaan dan fungsi PBH, serta adanya potensi penyalahgunaan status ketidakmampuan oleh pihak-pihak tertentu. Selain itu, faktor eksternal berupa belum optimalnya koordinasi dan sinergi dengan aparat penegak hukum lainnya turut memengaruhi kelancaran proses pendampingan hukum.</w:t>
      </w:r>
    </w:p>
    <w:p w14:paraId="039EBBBA" w14:textId="77777777" w:rsidR="003D7BCA" w:rsidRPr="00310290" w:rsidRDefault="003D7BCA" w:rsidP="003D7BCA">
      <w:pPr>
        <w:pStyle w:val="NormalWeb"/>
        <w:numPr>
          <w:ilvl w:val="0"/>
          <w:numId w:val="28"/>
        </w:numPr>
        <w:spacing w:before="0" w:beforeAutospacing="0" w:after="0" w:afterAutospacing="0" w:line="480" w:lineRule="auto"/>
        <w:jc w:val="both"/>
        <w:rPr>
          <w:b/>
          <w:bCs/>
        </w:rPr>
      </w:pPr>
      <w:r>
        <w:t>Upaya dalam Mengatasi Hambatan Pelaksanaan Bantuan Hukum Secara Cuma-Cuma terhadap Orang Tidak Mampu di Kota Padang Oleh DPC Peradi Kota Padang..</w:t>
      </w:r>
    </w:p>
    <w:p w14:paraId="7B9472FB" w14:textId="77777777" w:rsidR="003D7BCA" w:rsidRPr="009A52CC" w:rsidRDefault="003D7BCA" w:rsidP="003D7BCA">
      <w:pPr>
        <w:pStyle w:val="NormalWeb"/>
        <w:spacing w:before="0" w:beforeAutospacing="0" w:after="0" w:afterAutospacing="0" w:line="480" w:lineRule="auto"/>
        <w:ind w:left="720" w:firstLine="720"/>
        <w:jc w:val="both"/>
        <w:rPr>
          <w:b/>
          <w:bCs/>
        </w:rPr>
      </w:pPr>
      <w:r w:rsidRPr="003D30C5">
        <w:t>PBH DPC PERADI Padang telah menunjukkan komitmen dalam mengatasi berbagai hambatan tersebut melalui sejumlah langkah strategis, seperti perekrutan advokat yang berdomisili di luar kota untuk menjangkau wilayah terpencil, pelaksanaan survei dan verifikasi lapangan guna memastikan ketepatan sasaran penerima bantuan hukum, penyelenggaraan program sosialisasi hukum kepada masyarakat dan pelajar, serta upaya menjalin kerja sama kelembagaan untuk memperoleh dukungan pendanaan. Upaya-upaya tersebut mencerminkan keseriusan organisasi dalam menjaga profesionalitas advokat sekaligus memperluas akses terhadap keadilan bagi masyarakat tidak mampu.</w:t>
      </w:r>
    </w:p>
    <w:p w14:paraId="090C1208" w14:textId="77777777" w:rsidR="003D7BCA" w:rsidRPr="003D30C5" w:rsidRDefault="003D7BCA" w:rsidP="003D7BCA">
      <w:pPr>
        <w:pStyle w:val="Heading2"/>
        <w:numPr>
          <w:ilvl w:val="0"/>
          <w:numId w:val="23"/>
        </w:numPr>
        <w:ind w:left="357" w:hanging="357"/>
      </w:pPr>
      <w:bookmarkStart w:id="2" w:name="_Toc224183564"/>
      <w:r w:rsidRPr="003D30C5">
        <w:t>Saran</w:t>
      </w:r>
      <w:bookmarkEnd w:id="2"/>
    </w:p>
    <w:p w14:paraId="2F1C6059" w14:textId="77777777" w:rsidR="003D7BCA" w:rsidRPr="003D30C5" w:rsidRDefault="003D7BCA" w:rsidP="003D7BCA">
      <w:pPr>
        <w:pStyle w:val="NormalWeb"/>
        <w:spacing w:before="0" w:beforeAutospacing="0" w:after="0" w:afterAutospacing="0" w:line="480" w:lineRule="auto"/>
        <w:ind w:left="357" w:firstLine="720"/>
        <w:jc w:val="both"/>
      </w:pPr>
      <w:r w:rsidRPr="003D30C5">
        <w:t>Berdasarkan kesimpulan tersebut, penulis mengemukakan beberapa saran</w:t>
      </w:r>
      <w:r>
        <w:t xml:space="preserve"> kepada pihak-pihak terkait</w:t>
      </w:r>
      <w:r w:rsidRPr="003D30C5">
        <w:t xml:space="preserve"> sebagai berikut:</w:t>
      </w:r>
    </w:p>
    <w:p w14:paraId="6EA90CF2" w14:textId="77777777" w:rsidR="003D7BCA" w:rsidRPr="003D30C5" w:rsidRDefault="003D7BCA" w:rsidP="003D7BCA">
      <w:pPr>
        <w:pStyle w:val="NormalWeb"/>
        <w:numPr>
          <w:ilvl w:val="0"/>
          <w:numId w:val="17"/>
        </w:numPr>
        <w:spacing w:before="0" w:beforeAutospacing="0" w:after="0" w:afterAutospacing="0" w:line="480" w:lineRule="auto"/>
        <w:ind w:left="714" w:hanging="357"/>
        <w:jc w:val="both"/>
      </w:pPr>
      <w:r w:rsidRPr="00752F13">
        <w:t>Kepada DPC PERADI Padang</w:t>
      </w:r>
      <w:r w:rsidRPr="003D30C5">
        <w:t>.</w:t>
      </w:r>
    </w:p>
    <w:p w14:paraId="66629F37" w14:textId="77777777" w:rsidR="003D7BCA" w:rsidRPr="003D30C5" w:rsidRDefault="003D7BCA" w:rsidP="003D7BCA">
      <w:pPr>
        <w:pStyle w:val="NormalWeb"/>
        <w:spacing w:before="0" w:beforeAutospacing="0" w:after="0" w:afterAutospacing="0" w:line="480" w:lineRule="auto"/>
        <w:ind w:left="714" w:firstLine="720"/>
        <w:jc w:val="both"/>
      </w:pPr>
      <w:r w:rsidRPr="003D30C5">
        <w:t>Di</w:t>
      </w:r>
      <w:r>
        <w:t>sarankan</w:t>
      </w:r>
      <w:r w:rsidRPr="003D30C5">
        <w:t xml:space="preserve"> </w:t>
      </w:r>
      <w:r w:rsidRPr="00277B75">
        <w:t xml:space="preserve">untuk meningkatkan penguatan kelembagaan Pusat Bantuan Hukum melalui pembinaan berkelanjutan, penyusunan standar </w:t>
      </w:r>
      <w:r w:rsidRPr="00277B75">
        <w:lastRenderedPageBreak/>
        <w:t>operasional prosedur (SOP) yang lebih sistematis, serta pengawasan internal yang terukur, dengan tujuan agar pelaksanaan bantuan hukum secara cuma-cuma dapat berjalan lebih efektif, profesional, dan akuntabel.</w:t>
      </w:r>
    </w:p>
    <w:p w14:paraId="7082F232" w14:textId="77777777" w:rsidR="003D7BCA" w:rsidRDefault="003D7BCA" w:rsidP="003D7BCA">
      <w:pPr>
        <w:pStyle w:val="NormalWeb"/>
        <w:numPr>
          <w:ilvl w:val="0"/>
          <w:numId w:val="17"/>
        </w:numPr>
        <w:spacing w:before="0" w:beforeAutospacing="0" w:after="0" w:afterAutospacing="0" w:line="480" w:lineRule="auto"/>
        <w:jc w:val="both"/>
      </w:pPr>
      <w:r w:rsidRPr="00532D41">
        <w:t>Kepada para Advokat yang tergabung dalam Pusat Bantuan Hukum DPC PERADI Padang</w:t>
      </w:r>
      <w:r w:rsidRPr="003D30C5">
        <w:t>.</w:t>
      </w:r>
    </w:p>
    <w:p w14:paraId="6A92539C" w14:textId="77777777" w:rsidR="003D7BCA" w:rsidRPr="003D30C5" w:rsidRDefault="003D7BCA" w:rsidP="003D7BCA">
      <w:pPr>
        <w:pStyle w:val="NormalWeb"/>
        <w:spacing w:before="0" w:beforeAutospacing="0" w:after="0" w:afterAutospacing="0" w:line="480" w:lineRule="auto"/>
        <w:ind w:left="714" w:firstLine="720"/>
        <w:jc w:val="both"/>
      </w:pPr>
      <w:r>
        <w:t xml:space="preserve">Disarankan </w:t>
      </w:r>
      <w:r w:rsidRPr="00690D21">
        <w:t xml:space="preserve">untuk terus meningkatkan komitmen moral dan profesionalisme dalam memberikan bantuan hukum secara cuma-cuma, dengan tujuan menjamin terpenuhinya hak masyarakat tidak mampu terhadap akses keadilan serta mewujudkan prinsip </w:t>
      </w:r>
      <w:r w:rsidRPr="00690D21">
        <w:rPr>
          <w:i/>
          <w:iCs/>
        </w:rPr>
        <w:t>equality before the law</w:t>
      </w:r>
      <w:r w:rsidRPr="00690D21">
        <w:t xml:space="preserve"> secara nyata.</w:t>
      </w:r>
    </w:p>
    <w:p w14:paraId="0A9E73CC" w14:textId="77777777" w:rsidR="003D7BCA" w:rsidRDefault="003D7BCA" w:rsidP="003D7BCA">
      <w:pPr>
        <w:pStyle w:val="NormalWeb"/>
        <w:numPr>
          <w:ilvl w:val="0"/>
          <w:numId w:val="17"/>
        </w:numPr>
        <w:spacing w:before="0" w:beforeAutospacing="0" w:after="0" w:afterAutospacing="0" w:line="480" w:lineRule="auto"/>
        <w:ind w:left="714" w:hanging="357"/>
        <w:jc w:val="both"/>
      </w:pPr>
      <w:r w:rsidRPr="00D23013">
        <w:t>Kepada Kementerian Hukum dan HAM Republik Indonesia</w:t>
      </w:r>
      <w:r w:rsidRPr="003D30C5">
        <w:t>.</w:t>
      </w:r>
    </w:p>
    <w:p w14:paraId="7BCD10B4" w14:textId="77777777" w:rsidR="003D7BCA" w:rsidRPr="003D30C5" w:rsidRDefault="003D7BCA" w:rsidP="003D7BCA">
      <w:pPr>
        <w:pStyle w:val="NormalWeb"/>
        <w:spacing w:before="0" w:beforeAutospacing="0" w:after="0" w:afterAutospacing="0" w:line="480" w:lineRule="auto"/>
        <w:ind w:left="714" w:firstLine="720"/>
        <w:jc w:val="both"/>
      </w:pPr>
      <w:r>
        <w:t>Disarankan u</w:t>
      </w:r>
      <w:r w:rsidRPr="003D30C5">
        <w:t xml:space="preserve">ntuk </w:t>
      </w:r>
      <w:r w:rsidRPr="0052082E">
        <w:t>melakukan evaluasi berkala terhadap mekanisme akreditasi dan pendanaan bantuan hukum, dengan tujuan memastikan distribusi anggaran yang tepat sasaran serta mendukung keberlanjutan layanan bantuan hukum bagi masyarakat tidak mampu.</w:t>
      </w:r>
    </w:p>
    <w:p w14:paraId="0506C10E" w14:textId="77777777" w:rsidR="003D7BCA" w:rsidRDefault="003D7BCA" w:rsidP="003D7BCA">
      <w:pPr>
        <w:pStyle w:val="NormalWeb"/>
        <w:numPr>
          <w:ilvl w:val="0"/>
          <w:numId w:val="17"/>
        </w:numPr>
        <w:spacing w:before="0" w:beforeAutospacing="0" w:after="0" w:afterAutospacing="0" w:line="480" w:lineRule="auto"/>
        <w:ind w:left="714" w:hanging="357"/>
        <w:jc w:val="both"/>
      </w:pPr>
      <w:r w:rsidRPr="0052082E">
        <w:t>Kepada Aparat Penegak Hukum (Kepolisian, Kejaksaan, dan Pengadilan)</w:t>
      </w:r>
      <w:r w:rsidRPr="003D30C5">
        <w:t>.</w:t>
      </w:r>
    </w:p>
    <w:p w14:paraId="6F28ECB5" w14:textId="77777777" w:rsidR="003D7BCA" w:rsidRPr="003D30C5" w:rsidRDefault="003D7BCA" w:rsidP="003D7BCA">
      <w:pPr>
        <w:pStyle w:val="NormalWeb"/>
        <w:spacing w:before="0" w:beforeAutospacing="0" w:after="0" w:afterAutospacing="0" w:line="480" w:lineRule="auto"/>
        <w:ind w:left="714" w:firstLine="720"/>
        <w:jc w:val="both"/>
      </w:pPr>
      <w:r w:rsidRPr="003D30C5">
        <w:t>Di</w:t>
      </w:r>
      <w:r>
        <w:t>sarankan</w:t>
      </w:r>
      <w:r w:rsidRPr="003D30C5">
        <w:t xml:space="preserve"> </w:t>
      </w:r>
      <w:r w:rsidRPr="007074AD">
        <w:t>untuk memperkuat koordinasi dan menjamin akses advokat dalam setiap tahapan proses peradilan, dengan tujuan memastikan hak tersangka atau terdakwa untuk memperoleh bantuan hukum sejak tahap awal proses hukum benar-benar terlindungi.</w:t>
      </w:r>
    </w:p>
    <w:p w14:paraId="100DC58E" w14:textId="77777777" w:rsidR="003D7BCA" w:rsidRDefault="003D7BCA" w:rsidP="003D7BCA">
      <w:pPr>
        <w:pStyle w:val="NormalWeb"/>
        <w:numPr>
          <w:ilvl w:val="0"/>
          <w:numId w:val="17"/>
        </w:numPr>
        <w:spacing w:before="0" w:beforeAutospacing="0" w:after="0" w:afterAutospacing="0" w:line="480" w:lineRule="auto"/>
        <w:jc w:val="both"/>
      </w:pPr>
      <w:r w:rsidRPr="006211E4">
        <w:t>Kepada Pemerintah Daerah</w:t>
      </w:r>
      <w:r w:rsidRPr="003D30C5">
        <w:t>.</w:t>
      </w:r>
    </w:p>
    <w:p w14:paraId="7B609E57" w14:textId="77777777" w:rsidR="003D7BCA" w:rsidRDefault="003D7BCA" w:rsidP="003D7BCA">
      <w:pPr>
        <w:pStyle w:val="NormalWeb"/>
        <w:spacing w:before="0" w:beforeAutospacing="0" w:after="0" w:afterAutospacing="0" w:line="480" w:lineRule="auto"/>
        <w:ind w:left="720" w:firstLine="720"/>
        <w:jc w:val="both"/>
      </w:pPr>
      <w:r w:rsidRPr="003A7887">
        <w:t xml:space="preserve">mendukung program bantuan hukum melalui kebijakan daerah atau alokasi anggaran tambahan, dengan tujuan memperluas jangkauan </w:t>
      </w:r>
      <w:r w:rsidRPr="003A7887">
        <w:lastRenderedPageBreak/>
        <w:t>pelayanan bantuan hukum bagi masyarakat tidak mampu di wilayah setempat</w:t>
      </w:r>
      <w:r w:rsidRPr="003D30C5">
        <w:t>.</w:t>
      </w:r>
    </w:p>
    <w:p w14:paraId="44A773EE" w14:textId="77777777" w:rsidR="003D7BCA" w:rsidRDefault="003D7BCA" w:rsidP="003D7BCA">
      <w:pPr>
        <w:pStyle w:val="NormalWeb"/>
        <w:numPr>
          <w:ilvl w:val="0"/>
          <w:numId w:val="17"/>
        </w:numPr>
        <w:spacing w:before="0" w:beforeAutospacing="0" w:after="0" w:afterAutospacing="0" w:line="480" w:lineRule="auto"/>
        <w:jc w:val="both"/>
      </w:pPr>
      <w:r w:rsidRPr="00E44624">
        <w:t>Kepada Masyarakat</w:t>
      </w:r>
      <w:r>
        <w:t>.</w:t>
      </w:r>
    </w:p>
    <w:p w14:paraId="671742E8" w14:textId="77777777" w:rsidR="003D7BCA" w:rsidRDefault="003D7BCA" w:rsidP="003D7BCA">
      <w:pPr>
        <w:pStyle w:val="NormalWeb"/>
        <w:spacing w:before="0" w:beforeAutospacing="0" w:after="0" w:afterAutospacing="0" w:line="480" w:lineRule="auto"/>
        <w:ind w:left="720" w:firstLine="720"/>
        <w:jc w:val="both"/>
      </w:pPr>
      <w:r>
        <w:t>K</w:t>
      </w:r>
      <w:r w:rsidRPr="00636674">
        <w:t>hususnya masyarakat tidak mampu, disarankan untuk meningkatkan pemahaman mengenai hak atas bantuan hukum melalui partisipasi aktif dalam kegiatan penyuluhan hukum, dengan tujuan agar hak konstitusional atas bantuan hukum dapat dimanfaatkan secara optimal.</w:t>
      </w:r>
    </w:p>
    <w:p w14:paraId="026EA922" w14:textId="77777777" w:rsidR="003D7BCA" w:rsidRDefault="003D7BCA" w:rsidP="003D7BCA">
      <w:pPr>
        <w:pStyle w:val="Heading1"/>
        <w:sectPr w:rsidR="003D7BCA" w:rsidSect="003960BD">
          <w:headerReference w:type="default" r:id="rId8"/>
          <w:footerReference w:type="first" r:id="rId9"/>
          <w:pgSz w:w="11906" w:h="16838" w:code="9"/>
          <w:pgMar w:top="1701" w:right="1701" w:bottom="1701" w:left="2268" w:header="720" w:footer="720" w:gutter="0"/>
          <w:pgNumType w:start="62"/>
          <w:cols w:space="720"/>
          <w:titlePg/>
          <w:docGrid w:linePitch="360"/>
        </w:sectPr>
      </w:pPr>
    </w:p>
    <w:p w14:paraId="6A5B3193" w14:textId="77777777" w:rsidR="003D7BCA" w:rsidRDefault="003D7BCA" w:rsidP="003D7BCA">
      <w:pPr>
        <w:pStyle w:val="Heading1"/>
      </w:pPr>
      <w:bookmarkStart w:id="3" w:name="_Toc224183565"/>
      <w:r w:rsidRPr="003D30C5">
        <w:lastRenderedPageBreak/>
        <w:t>DAFTAR PUSTAKA</w:t>
      </w:r>
      <w:bookmarkEnd w:id="3"/>
    </w:p>
    <w:p w14:paraId="4789C565" w14:textId="77777777" w:rsidR="003D7BCA" w:rsidRDefault="003D7BCA" w:rsidP="003D7BCA">
      <w:pPr>
        <w:pStyle w:val="ListParagraph"/>
        <w:numPr>
          <w:ilvl w:val="0"/>
          <w:numId w:val="27"/>
        </w:numPr>
        <w:spacing w:after="0" w:line="480" w:lineRule="auto"/>
        <w:ind w:left="357" w:hanging="357"/>
        <w:contextualSpacing w:val="0"/>
        <w:rPr>
          <w:rFonts w:ascii="Times New Roman" w:hAnsi="Times New Roman" w:cs="Times New Roman"/>
          <w:b/>
          <w:bCs/>
          <w:sz w:val="24"/>
          <w:szCs w:val="24"/>
        </w:rPr>
      </w:pPr>
      <w:r w:rsidRPr="00B80EE3">
        <w:rPr>
          <w:rFonts w:ascii="Times New Roman" w:hAnsi="Times New Roman" w:cs="Times New Roman"/>
          <w:b/>
          <w:bCs/>
          <w:sz w:val="24"/>
          <w:szCs w:val="24"/>
        </w:rPr>
        <w:t>BUKU-BUKU</w:t>
      </w:r>
    </w:p>
    <w:p w14:paraId="0B66A13D"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Adnan Buyung Nasution, 2017, </w:t>
      </w:r>
      <w:r w:rsidRPr="007803DD">
        <w:rPr>
          <w:rFonts w:ascii="Times New Roman" w:hAnsi="Times New Roman" w:cs="Times New Roman"/>
          <w:i/>
          <w:iCs/>
          <w:sz w:val="24"/>
          <w:szCs w:val="24"/>
        </w:rPr>
        <w:t>Bantuan Hukum di Indonesia</w:t>
      </w:r>
      <w:r w:rsidRPr="007803DD">
        <w:rPr>
          <w:rFonts w:ascii="Times New Roman" w:hAnsi="Times New Roman" w:cs="Times New Roman"/>
          <w:sz w:val="24"/>
          <w:szCs w:val="24"/>
        </w:rPr>
        <w:t>, LP3ES, Jakarta.</w:t>
      </w:r>
    </w:p>
    <w:p w14:paraId="7B446A10"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Febri Handayani, 2016, </w:t>
      </w:r>
      <w:r w:rsidRPr="007803DD">
        <w:rPr>
          <w:rFonts w:ascii="Times New Roman" w:hAnsi="Times New Roman" w:cs="Times New Roman"/>
          <w:i/>
          <w:iCs/>
          <w:sz w:val="24"/>
          <w:szCs w:val="24"/>
        </w:rPr>
        <w:t>Bantuan Hukum Di Indonesia</w:t>
      </w:r>
      <w:r w:rsidRPr="007803DD">
        <w:rPr>
          <w:rFonts w:ascii="Times New Roman" w:hAnsi="Times New Roman" w:cs="Times New Roman"/>
          <w:sz w:val="24"/>
          <w:szCs w:val="24"/>
        </w:rPr>
        <w:t>, Kalimedia, Yogyakarta.</w:t>
      </w:r>
    </w:p>
    <w:p w14:paraId="0AA5DDE7"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color w:val="000000" w:themeColor="text1"/>
          <w:sz w:val="24"/>
          <w:szCs w:val="24"/>
          <w:lang w:val="en-ID"/>
        </w:rPr>
      </w:pPr>
      <w:r w:rsidRPr="007803DD">
        <w:rPr>
          <w:rFonts w:ascii="Times New Roman" w:hAnsi="Times New Roman" w:cs="Times New Roman"/>
          <w:color w:val="000000" w:themeColor="text1"/>
          <w:sz w:val="24"/>
          <w:szCs w:val="24"/>
          <w:lang w:val="en-ID"/>
        </w:rPr>
        <w:t xml:space="preserve">Jimly Asshiddiqie, 2021, </w:t>
      </w:r>
      <w:r w:rsidRPr="007803DD">
        <w:rPr>
          <w:rFonts w:ascii="Times New Roman" w:hAnsi="Times New Roman" w:cs="Times New Roman"/>
          <w:i/>
          <w:iCs/>
          <w:color w:val="000000" w:themeColor="text1"/>
          <w:sz w:val="24"/>
          <w:szCs w:val="24"/>
          <w:lang w:val="en-ID"/>
        </w:rPr>
        <w:t>Konstitusi dan Konstitusionalisme Indonesia</w:t>
      </w:r>
      <w:r w:rsidRPr="007803DD">
        <w:rPr>
          <w:rFonts w:ascii="Times New Roman" w:hAnsi="Times New Roman" w:cs="Times New Roman"/>
          <w:color w:val="000000" w:themeColor="text1"/>
          <w:sz w:val="24"/>
          <w:szCs w:val="24"/>
          <w:lang w:val="en-ID"/>
        </w:rPr>
        <w:t>, Sinar Grafika, Jakarta.</w:t>
      </w:r>
    </w:p>
    <w:p w14:paraId="183EA496"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Lexi J Moleong, 2021, </w:t>
      </w:r>
      <w:r w:rsidRPr="007803DD">
        <w:rPr>
          <w:rFonts w:ascii="Times New Roman" w:hAnsi="Times New Roman" w:cs="Times New Roman"/>
          <w:i/>
          <w:iCs/>
          <w:sz w:val="24"/>
          <w:szCs w:val="24"/>
        </w:rPr>
        <w:t>Metedologi Penulisan Kualitatif, Edisi Revisi</w:t>
      </w:r>
      <w:r w:rsidRPr="007803DD">
        <w:rPr>
          <w:rFonts w:ascii="Times New Roman" w:hAnsi="Times New Roman" w:cs="Times New Roman"/>
          <w:sz w:val="24"/>
          <w:szCs w:val="24"/>
        </w:rPr>
        <w:t>, Remaja Rosdakarya, Bandung.</w:t>
      </w:r>
    </w:p>
    <w:p w14:paraId="363CD4C7"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Luhut M.P. Pangaribuan, 2021, </w:t>
      </w:r>
      <w:r w:rsidRPr="007803DD">
        <w:rPr>
          <w:rFonts w:ascii="Times New Roman" w:hAnsi="Times New Roman" w:cs="Times New Roman"/>
          <w:i/>
          <w:iCs/>
          <w:sz w:val="24"/>
          <w:szCs w:val="24"/>
        </w:rPr>
        <w:t>Advokat: Organisasi dan Kedudukannya Dalam Kekuasaan Kehakiman</w:t>
      </w:r>
      <w:r w:rsidRPr="007803DD">
        <w:rPr>
          <w:rFonts w:ascii="Times New Roman" w:hAnsi="Times New Roman" w:cs="Times New Roman"/>
          <w:sz w:val="24"/>
          <w:szCs w:val="24"/>
        </w:rPr>
        <w:t>, Paparan Sinar Sinanti, Jakarta.</w:t>
      </w:r>
    </w:p>
    <w:p w14:paraId="56BB984E"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pacing w:val="-2"/>
          <w:sz w:val="24"/>
          <w:szCs w:val="24"/>
        </w:rPr>
      </w:pPr>
      <w:r w:rsidRPr="007803DD">
        <w:rPr>
          <w:rFonts w:ascii="Times New Roman" w:hAnsi="Times New Roman" w:cs="Times New Roman"/>
          <w:sz w:val="24"/>
          <w:szCs w:val="24"/>
        </w:rPr>
        <w:t xml:space="preserve">Lubis T.S., 2021, </w:t>
      </w:r>
      <w:r w:rsidRPr="007803DD">
        <w:rPr>
          <w:rFonts w:ascii="Times New Roman" w:hAnsi="Times New Roman" w:cs="Times New Roman"/>
          <w:i/>
          <w:iCs/>
          <w:sz w:val="24"/>
          <w:szCs w:val="24"/>
        </w:rPr>
        <w:t>Hukum Acara Perdata: Suatu Pengantar</w:t>
      </w:r>
      <w:r w:rsidRPr="007803DD">
        <w:rPr>
          <w:rFonts w:ascii="Times New Roman" w:hAnsi="Times New Roman" w:cs="Times New Roman"/>
          <w:sz w:val="24"/>
          <w:szCs w:val="24"/>
        </w:rPr>
        <w:t>, Pusaka Bangsa, Medan</w:t>
      </w:r>
    </w:p>
    <w:p w14:paraId="75CEC325"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Maiyestati, 2022, </w:t>
      </w:r>
      <w:r w:rsidRPr="007803DD">
        <w:rPr>
          <w:rFonts w:ascii="Times New Roman" w:hAnsi="Times New Roman" w:cs="Times New Roman"/>
          <w:i/>
          <w:iCs/>
          <w:sz w:val="24"/>
          <w:szCs w:val="24"/>
        </w:rPr>
        <w:t>Metode Penelitian Hukum</w:t>
      </w:r>
      <w:r w:rsidRPr="007803DD">
        <w:rPr>
          <w:rFonts w:ascii="Times New Roman" w:hAnsi="Times New Roman" w:cs="Times New Roman"/>
          <w:sz w:val="24"/>
          <w:szCs w:val="24"/>
        </w:rPr>
        <w:t>, LPPM Universitas Bunghatta, Padang.</w:t>
      </w:r>
    </w:p>
    <w:p w14:paraId="18216857"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Sidharta B.A., 2020, </w:t>
      </w:r>
      <w:r w:rsidRPr="007803DD">
        <w:rPr>
          <w:rFonts w:ascii="Times New Roman" w:hAnsi="Times New Roman" w:cs="Times New Roman"/>
          <w:i/>
          <w:iCs/>
          <w:sz w:val="24"/>
          <w:szCs w:val="24"/>
        </w:rPr>
        <w:t>Etika Profesi Hukum: Suatu Panduan</w:t>
      </w:r>
      <w:r w:rsidRPr="007803DD">
        <w:rPr>
          <w:rFonts w:ascii="Times New Roman" w:hAnsi="Times New Roman" w:cs="Times New Roman"/>
          <w:sz w:val="24"/>
          <w:szCs w:val="24"/>
        </w:rPr>
        <w:t>, Kencana, Jakarta.</w:t>
      </w:r>
    </w:p>
    <w:p w14:paraId="54AC9BDC"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Sudiro A., </w:t>
      </w:r>
      <w:r w:rsidRPr="007803DD">
        <w:rPr>
          <w:rFonts w:ascii="Times New Roman" w:hAnsi="Times New Roman" w:cs="Times New Roman"/>
          <w:i/>
          <w:iCs/>
          <w:sz w:val="24"/>
          <w:szCs w:val="24"/>
        </w:rPr>
        <w:t>Hukum Profesi Advokat di Indonesia</w:t>
      </w:r>
      <w:r w:rsidRPr="007803DD">
        <w:rPr>
          <w:rFonts w:ascii="Times New Roman" w:hAnsi="Times New Roman" w:cs="Times New Roman"/>
          <w:sz w:val="24"/>
          <w:szCs w:val="24"/>
        </w:rPr>
        <w:t>, Rajawali Pers, Jakarta.</w:t>
      </w:r>
    </w:p>
    <w:p w14:paraId="7CE420FB"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Sugiyono, 2022, </w:t>
      </w:r>
      <w:r w:rsidRPr="007803DD">
        <w:rPr>
          <w:rFonts w:ascii="Times New Roman" w:hAnsi="Times New Roman" w:cs="Times New Roman"/>
          <w:i/>
          <w:iCs/>
          <w:sz w:val="24"/>
          <w:szCs w:val="24"/>
        </w:rPr>
        <w:t>Metode Penelitian Kuantitatif, Kualitatif dan R&amp;G</w:t>
      </w:r>
      <w:r w:rsidRPr="007803DD">
        <w:rPr>
          <w:rFonts w:ascii="Times New Roman" w:hAnsi="Times New Roman" w:cs="Times New Roman"/>
          <w:sz w:val="24"/>
          <w:szCs w:val="24"/>
        </w:rPr>
        <w:t>, Alfa Beta, Bandung.</w:t>
      </w:r>
    </w:p>
    <w:p w14:paraId="56D24A1F"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Wajdi, F., Lubis, S. K., &amp; Hum, M., 2021, </w:t>
      </w:r>
      <w:r w:rsidRPr="007803DD">
        <w:rPr>
          <w:rFonts w:ascii="Times New Roman" w:hAnsi="Times New Roman" w:cs="Times New Roman"/>
          <w:i/>
          <w:iCs/>
          <w:sz w:val="24"/>
          <w:szCs w:val="24"/>
        </w:rPr>
        <w:t>Etika Profesi Hukum,</w:t>
      </w:r>
      <w:r w:rsidRPr="007803DD">
        <w:rPr>
          <w:rFonts w:ascii="Times New Roman" w:hAnsi="Times New Roman" w:cs="Times New Roman"/>
          <w:sz w:val="24"/>
          <w:szCs w:val="24"/>
        </w:rPr>
        <w:t xml:space="preserve"> Sinar Grafika, Jakarta.</w:t>
      </w:r>
    </w:p>
    <w:p w14:paraId="5C727ABA"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Winarta F.H., 2019, </w:t>
      </w:r>
      <w:r w:rsidRPr="007803DD">
        <w:rPr>
          <w:rFonts w:ascii="Times New Roman" w:hAnsi="Times New Roman" w:cs="Times New Roman"/>
          <w:i/>
          <w:iCs/>
          <w:sz w:val="24"/>
          <w:szCs w:val="24"/>
        </w:rPr>
        <w:t>Advokat Indonesia: Citra, Idealisme, dan Etika</w:t>
      </w:r>
      <w:r w:rsidRPr="007803DD">
        <w:rPr>
          <w:rFonts w:ascii="Times New Roman" w:hAnsi="Times New Roman" w:cs="Times New Roman"/>
          <w:sz w:val="24"/>
          <w:szCs w:val="24"/>
        </w:rPr>
        <w:t>,  Gramedia Pustaka Utama, Jakarta.</w:t>
      </w:r>
    </w:p>
    <w:p w14:paraId="2EDB07E4"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7803DD">
        <w:rPr>
          <w:rFonts w:ascii="Times New Roman" w:hAnsi="Times New Roman" w:cs="Times New Roman"/>
          <w:sz w:val="24"/>
          <w:szCs w:val="24"/>
        </w:rPr>
        <w:t xml:space="preserve">Winarta F.H., 2019, </w:t>
      </w:r>
      <w:r w:rsidRPr="007803DD">
        <w:rPr>
          <w:rFonts w:ascii="Times New Roman" w:hAnsi="Times New Roman" w:cs="Times New Roman"/>
          <w:i/>
          <w:iCs/>
          <w:sz w:val="24"/>
          <w:szCs w:val="24"/>
        </w:rPr>
        <w:t>Profesi Hukum: Etika dan Tanggung Jawab</w:t>
      </w:r>
      <w:r w:rsidRPr="007803DD">
        <w:rPr>
          <w:rFonts w:ascii="Times New Roman" w:hAnsi="Times New Roman" w:cs="Times New Roman"/>
          <w:sz w:val="24"/>
          <w:szCs w:val="24"/>
        </w:rPr>
        <w:t>, Badan Penerbit Fakultas Hukum Universitas Indonesia, Jakarta.</w:t>
      </w:r>
    </w:p>
    <w:p w14:paraId="23CA72E6" w14:textId="77777777" w:rsidR="003D7BCA" w:rsidRDefault="003D7BCA" w:rsidP="003D7BCA">
      <w:pPr>
        <w:pStyle w:val="ListParagraph"/>
        <w:numPr>
          <w:ilvl w:val="0"/>
          <w:numId w:val="27"/>
        </w:numPr>
        <w:spacing w:after="0" w:line="480" w:lineRule="auto"/>
        <w:ind w:left="357" w:hanging="357"/>
        <w:contextualSpacing w:val="0"/>
        <w:jc w:val="both"/>
        <w:rPr>
          <w:rFonts w:ascii="Times New Roman" w:hAnsi="Times New Roman" w:cs="Times New Roman"/>
          <w:b/>
          <w:bCs/>
          <w:sz w:val="24"/>
          <w:szCs w:val="24"/>
        </w:rPr>
      </w:pPr>
      <w:r>
        <w:rPr>
          <w:rFonts w:ascii="Times New Roman" w:hAnsi="Times New Roman" w:cs="Times New Roman"/>
          <w:b/>
          <w:bCs/>
          <w:sz w:val="24"/>
          <w:szCs w:val="24"/>
        </w:rPr>
        <w:t>Peraturan Perundang-Undangan</w:t>
      </w:r>
    </w:p>
    <w:p w14:paraId="28A69675"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pacing w:val="-2"/>
          <w:sz w:val="24"/>
          <w:szCs w:val="24"/>
        </w:rPr>
      </w:pPr>
      <w:r>
        <w:rPr>
          <w:rFonts w:ascii="Times New Roman" w:hAnsi="Times New Roman" w:cs="Times New Roman"/>
          <w:spacing w:val="-2"/>
          <w:sz w:val="24"/>
          <w:szCs w:val="24"/>
        </w:rPr>
        <w:t>Undang-Undang Dasar Republik Indonesia Tahun 1945.</w:t>
      </w:r>
    </w:p>
    <w:p w14:paraId="19E6C320"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pacing w:val="-2"/>
          <w:sz w:val="24"/>
          <w:szCs w:val="24"/>
        </w:rPr>
      </w:pPr>
      <w:r w:rsidRPr="003D30C5">
        <w:rPr>
          <w:rFonts w:ascii="Times New Roman" w:hAnsi="Times New Roman" w:cs="Times New Roman"/>
          <w:kern w:val="0"/>
          <w:sz w:val="24"/>
          <w:szCs w:val="24"/>
        </w:rPr>
        <w:t xml:space="preserve">Undang-Undang </w:t>
      </w:r>
      <w:r>
        <w:rPr>
          <w:rFonts w:ascii="Times New Roman" w:hAnsi="Times New Roman" w:cs="Times New Roman"/>
          <w:kern w:val="0"/>
          <w:sz w:val="24"/>
          <w:szCs w:val="24"/>
        </w:rPr>
        <w:t xml:space="preserve">Republik Indonesia </w:t>
      </w:r>
      <w:r w:rsidRPr="003D30C5">
        <w:rPr>
          <w:rFonts w:ascii="Times New Roman" w:hAnsi="Times New Roman" w:cs="Times New Roman"/>
          <w:kern w:val="0"/>
          <w:sz w:val="24"/>
          <w:szCs w:val="24"/>
        </w:rPr>
        <w:t>No</w:t>
      </w:r>
      <w:r>
        <w:rPr>
          <w:rFonts w:ascii="Times New Roman" w:hAnsi="Times New Roman" w:cs="Times New Roman"/>
          <w:kern w:val="0"/>
          <w:sz w:val="24"/>
          <w:szCs w:val="24"/>
        </w:rPr>
        <w:t>mor</w:t>
      </w:r>
      <w:r w:rsidRPr="003D30C5">
        <w:rPr>
          <w:rFonts w:ascii="Times New Roman" w:hAnsi="Times New Roman" w:cs="Times New Roman"/>
          <w:kern w:val="0"/>
          <w:sz w:val="24"/>
          <w:szCs w:val="24"/>
        </w:rPr>
        <w:t xml:space="preserve">. </w:t>
      </w:r>
      <w:r>
        <w:rPr>
          <w:rFonts w:ascii="Times New Roman" w:hAnsi="Times New Roman" w:cs="Times New Roman"/>
          <w:kern w:val="0"/>
          <w:sz w:val="24"/>
          <w:szCs w:val="24"/>
        </w:rPr>
        <w:t>20</w:t>
      </w:r>
      <w:r w:rsidRPr="003D30C5">
        <w:rPr>
          <w:rFonts w:ascii="Times New Roman" w:hAnsi="Times New Roman" w:cs="Times New Roman"/>
          <w:kern w:val="0"/>
          <w:sz w:val="24"/>
          <w:szCs w:val="24"/>
        </w:rPr>
        <w:t xml:space="preserve"> Tahun </w:t>
      </w:r>
      <w:r>
        <w:rPr>
          <w:rFonts w:ascii="Times New Roman" w:hAnsi="Times New Roman" w:cs="Times New Roman"/>
          <w:kern w:val="0"/>
          <w:sz w:val="24"/>
          <w:szCs w:val="24"/>
        </w:rPr>
        <w:t>2025 tentang Kitab Undang-Undang Hukum Acara Pidana Baru.</w:t>
      </w:r>
    </w:p>
    <w:p w14:paraId="44D85414"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3D30C5">
        <w:rPr>
          <w:rFonts w:ascii="Times New Roman" w:hAnsi="Times New Roman" w:cs="Times New Roman"/>
          <w:sz w:val="24"/>
          <w:szCs w:val="24"/>
        </w:rPr>
        <w:t>Undang-Undang</w:t>
      </w:r>
      <w:r>
        <w:rPr>
          <w:rFonts w:ascii="Times New Roman" w:hAnsi="Times New Roman" w:cs="Times New Roman"/>
          <w:sz w:val="24"/>
          <w:szCs w:val="24"/>
        </w:rPr>
        <w:t xml:space="preserve"> Republik Indonesia</w:t>
      </w:r>
      <w:r w:rsidRPr="003D30C5">
        <w:rPr>
          <w:rFonts w:ascii="Times New Roman" w:hAnsi="Times New Roman" w:cs="Times New Roman"/>
          <w:sz w:val="24"/>
          <w:szCs w:val="24"/>
        </w:rPr>
        <w:t xml:space="preserve"> Nomor 18 Tahun 2003</w:t>
      </w:r>
      <w:r>
        <w:rPr>
          <w:rFonts w:ascii="Times New Roman" w:hAnsi="Times New Roman" w:cs="Times New Roman"/>
          <w:sz w:val="24"/>
          <w:szCs w:val="24"/>
        </w:rPr>
        <w:t xml:space="preserve"> tentang Advokat.</w:t>
      </w:r>
    </w:p>
    <w:p w14:paraId="3A1E589C"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3D30C5">
        <w:rPr>
          <w:rFonts w:ascii="Times New Roman" w:hAnsi="Times New Roman" w:cs="Times New Roman"/>
          <w:kern w:val="0"/>
          <w:sz w:val="24"/>
          <w:szCs w:val="24"/>
        </w:rPr>
        <w:t>Undang-undang</w:t>
      </w:r>
      <w:r>
        <w:rPr>
          <w:rFonts w:ascii="Times New Roman" w:hAnsi="Times New Roman" w:cs="Times New Roman"/>
          <w:kern w:val="0"/>
          <w:sz w:val="24"/>
          <w:szCs w:val="24"/>
        </w:rPr>
        <w:t xml:space="preserve"> Republik Indonesia</w:t>
      </w:r>
      <w:r w:rsidRPr="003D30C5">
        <w:rPr>
          <w:rFonts w:ascii="Times New Roman" w:hAnsi="Times New Roman" w:cs="Times New Roman"/>
          <w:kern w:val="0"/>
          <w:sz w:val="24"/>
          <w:szCs w:val="24"/>
        </w:rPr>
        <w:t xml:space="preserve"> No</w:t>
      </w:r>
      <w:r>
        <w:rPr>
          <w:rFonts w:ascii="Times New Roman" w:hAnsi="Times New Roman" w:cs="Times New Roman"/>
          <w:kern w:val="0"/>
          <w:sz w:val="24"/>
          <w:szCs w:val="24"/>
        </w:rPr>
        <w:t>mor</w:t>
      </w:r>
      <w:r w:rsidRPr="003D30C5">
        <w:rPr>
          <w:rFonts w:ascii="Times New Roman" w:hAnsi="Times New Roman" w:cs="Times New Roman"/>
          <w:kern w:val="0"/>
          <w:sz w:val="24"/>
          <w:szCs w:val="24"/>
        </w:rPr>
        <w:t>. 4</w:t>
      </w:r>
      <w:r>
        <w:rPr>
          <w:rFonts w:ascii="Times New Roman" w:hAnsi="Times New Roman" w:cs="Times New Roman"/>
          <w:kern w:val="0"/>
          <w:sz w:val="24"/>
          <w:szCs w:val="24"/>
        </w:rPr>
        <w:t>8</w:t>
      </w:r>
      <w:r w:rsidRPr="003D30C5">
        <w:rPr>
          <w:rFonts w:ascii="Times New Roman" w:hAnsi="Times New Roman" w:cs="Times New Roman"/>
          <w:kern w:val="0"/>
          <w:sz w:val="24"/>
          <w:szCs w:val="24"/>
        </w:rPr>
        <w:t xml:space="preserve"> Tahun 200</w:t>
      </w:r>
      <w:r>
        <w:rPr>
          <w:rFonts w:ascii="Times New Roman" w:hAnsi="Times New Roman" w:cs="Times New Roman"/>
          <w:kern w:val="0"/>
          <w:sz w:val="24"/>
          <w:szCs w:val="24"/>
        </w:rPr>
        <w:t>8 tentang Kekuasaan Kehakiman.</w:t>
      </w:r>
    </w:p>
    <w:p w14:paraId="393A2E3E"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3D30C5">
        <w:rPr>
          <w:rFonts w:ascii="Times New Roman" w:hAnsi="Times New Roman" w:cs="Times New Roman"/>
          <w:sz w:val="24"/>
          <w:szCs w:val="24"/>
        </w:rPr>
        <w:lastRenderedPageBreak/>
        <w:t>Undang-Undang</w:t>
      </w:r>
      <w:r>
        <w:rPr>
          <w:rFonts w:ascii="Times New Roman" w:hAnsi="Times New Roman" w:cs="Times New Roman"/>
          <w:sz w:val="24"/>
          <w:szCs w:val="24"/>
        </w:rPr>
        <w:t xml:space="preserve"> Republik Indonesia</w:t>
      </w:r>
      <w:r w:rsidRPr="003D30C5">
        <w:rPr>
          <w:rFonts w:ascii="Times New Roman" w:hAnsi="Times New Roman" w:cs="Times New Roman"/>
          <w:sz w:val="24"/>
          <w:szCs w:val="24"/>
        </w:rPr>
        <w:t xml:space="preserve"> Nomor 16 Tahun 2011</w:t>
      </w:r>
      <w:r>
        <w:rPr>
          <w:rFonts w:ascii="Times New Roman" w:hAnsi="Times New Roman" w:cs="Times New Roman"/>
          <w:sz w:val="24"/>
          <w:szCs w:val="24"/>
        </w:rPr>
        <w:t xml:space="preserve"> tentang Bantuan Hukum.</w:t>
      </w:r>
    </w:p>
    <w:p w14:paraId="080CC4A3" w14:textId="77777777" w:rsidR="003D7BCA" w:rsidRDefault="003D7BCA" w:rsidP="003D7BCA">
      <w:pPr>
        <w:pStyle w:val="ListParagraph"/>
        <w:spacing w:after="240" w:line="240" w:lineRule="auto"/>
        <w:ind w:left="1077" w:hanging="720"/>
        <w:contextualSpacing w:val="0"/>
        <w:jc w:val="both"/>
        <w:rPr>
          <w:rFonts w:ascii="Times New Roman" w:hAnsi="Times New Roman" w:cs="Times New Roman"/>
          <w:sz w:val="24"/>
          <w:szCs w:val="24"/>
        </w:rPr>
      </w:pPr>
      <w:r w:rsidRPr="001D6893">
        <w:rPr>
          <w:rFonts w:ascii="Times New Roman" w:hAnsi="Times New Roman" w:cs="Times New Roman"/>
          <w:sz w:val="24"/>
          <w:szCs w:val="24"/>
        </w:rPr>
        <w:t>Kode Etik Advokat Indonesia (KEAI)</w:t>
      </w:r>
      <w:r>
        <w:rPr>
          <w:rFonts w:ascii="Times New Roman" w:hAnsi="Times New Roman" w:cs="Times New Roman"/>
          <w:sz w:val="24"/>
          <w:szCs w:val="24"/>
        </w:rPr>
        <w:t>.</w:t>
      </w:r>
    </w:p>
    <w:p w14:paraId="6CE058F6" w14:textId="77777777" w:rsidR="003D7BCA" w:rsidRPr="00223B72" w:rsidRDefault="003D7BCA" w:rsidP="003D7BCA">
      <w:pPr>
        <w:pStyle w:val="ListParagraph"/>
        <w:spacing w:after="240" w:line="240" w:lineRule="auto"/>
        <w:ind w:left="1077" w:hanging="720"/>
        <w:contextualSpacing w:val="0"/>
        <w:jc w:val="both"/>
        <w:rPr>
          <w:rFonts w:ascii="Times New Roman" w:hAnsi="Times New Roman" w:cs="Times New Roman"/>
          <w:spacing w:val="-2"/>
          <w:sz w:val="24"/>
          <w:szCs w:val="24"/>
        </w:rPr>
      </w:pPr>
      <w:r w:rsidRPr="00FE2A73">
        <w:rPr>
          <w:rFonts w:ascii="Times New Roman" w:hAnsi="Times New Roman" w:cs="Times New Roman"/>
          <w:kern w:val="0"/>
          <w:sz w:val="24"/>
          <w:szCs w:val="24"/>
        </w:rPr>
        <w:t>Peraturan Pemerintah Nomor 42 Tahun 2013 tentang Syarat dan Tata Cara Pemberian Bantuan Hukum dan Penyaluran Dana Bantuan Hukum</w:t>
      </w:r>
      <w:r>
        <w:rPr>
          <w:rFonts w:ascii="Times New Roman" w:hAnsi="Times New Roman" w:cs="Times New Roman"/>
          <w:kern w:val="0"/>
          <w:sz w:val="24"/>
          <w:szCs w:val="24"/>
        </w:rPr>
        <w:t>.</w:t>
      </w:r>
    </w:p>
    <w:p w14:paraId="75C1B499" w14:textId="77777777" w:rsidR="003D7BCA" w:rsidRDefault="003D7BCA" w:rsidP="003D7BCA">
      <w:pPr>
        <w:pStyle w:val="ListParagraph"/>
        <w:numPr>
          <w:ilvl w:val="0"/>
          <w:numId w:val="27"/>
        </w:numPr>
        <w:spacing w:after="0" w:line="480" w:lineRule="auto"/>
        <w:ind w:left="357" w:hanging="357"/>
        <w:contextualSpacing w:val="0"/>
        <w:jc w:val="both"/>
        <w:rPr>
          <w:rFonts w:ascii="Times New Roman" w:hAnsi="Times New Roman" w:cs="Times New Roman"/>
          <w:b/>
          <w:bCs/>
          <w:sz w:val="24"/>
          <w:szCs w:val="24"/>
        </w:rPr>
      </w:pPr>
      <w:r>
        <w:rPr>
          <w:rFonts w:ascii="Times New Roman" w:hAnsi="Times New Roman" w:cs="Times New Roman"/>
          <w:b/>
          <w:bCs/>
          <w:sz w:val="24"/>
          <w:szCs w:val="24"/>
        </w:rPr>
        <w:t>Sumber Lain</w:t>
      </w:r>
    </w:p>
    <w:p w14:paraId="233A4CB1" w14:textId="77777777" w:rsidR="003D7BCA" w:rsidRPr="0081470F" w:rsidRDefault="003D7BCA" w:rsidP="003D7BCA">
      <w:pPr>
        <w:spacing w:after="240" w:line="240" w:lineRule="auto"/>
        <w:ind w:left="1077" w:hanging="720"/>
        <w:rPr>
          <w:rFonts w:ascii="Times New Roman" w:hAnsi="Times New Roman" w:cs="Times New Roman"/>
          <w:sz w:val="24"/>
          <w:szCs w:val="24"/>
        </w:rPr>
      </w:pPr>
      <w:r w:rsidRPr="0081470F">
        <w:rPr>
          <w:rFonts w:ascii="Times New Roman" w:hAnsi="Times New Roman" w:cs="Times New Roman"/>
          <w:sz w:val="24"/>
          <w:szCs w:val="24"/>
        </w:rPr>
        <w:t xml:space="preserve">A. R. Heriyanti &amp; M. S. Wibawa, 2022, “Dinamika Hukum dan Stratifikasi Sosial pada Masa Kolonial Belanda di Indonesia”, </w:t>
      </w:r>
      <w:r w:rsidRPr="0081470F">
        <w:rPr>
          <w:rFonts w:ascii="Times New Roman" w:hAnsi="Times New Roman" w:cs="Times New Roman"/>
          <w:i/>
          <w:iCs/>
          <w:sz w:val="24"/>
          <w:szCs w:val="24"/>
        </w:rPr>
        <w:t>Jurnal Hukum dan Pembangunan Ekonomi.</w:t>
      </w:r>
    </w:p>
    <w:p w14:paraId="0E9CE690"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color w:val="000000" w:themeColor="text1"/>
          <w:sz w:val="24"/>
          <w:szCs w:val="24"/>
        </w:rPr>
      </w:pPr>
      <w:r w:rsidRPr="007803DD">
        <w:rPr>
          <w:rFonts w:ascii="Times New Roman" w:hAnsi="Times New Roman" w:cs="Times New Roman"/>
          <w:color w:val="000000" w:themeColor="text1"/>
          <w:sz w:val="24"/>
          <w:szCs w:val="24"/>
        </w:rPr>
        <w:t xml:space="preserve">Edi Junaedi, 2020, </w:t>
      </w:r>
      <w:r>
        <w:rPr>
          <w:rFonts w:ascii="Times New Roman" w:hAnsi="Times New Roman" w:cs="Times New Roman"/>
          <w:color w:val="000000" w:themeColor="text1"/>
          <w:sz w:val="24"/>
          <w:szCs w:val="24"/>
        </w:rPr>
        <w:t>“</w:t>
      </w:r>
      <w:r w:rsidRPr="007803DD">
        <w:rPr>
          <w:rFonts w:ascii="Times New Roman" w:hAnsi="Times New Roman" w:cs="Times New Roman"/>
          <w:color w:val="000000" w:themeColor="text1"/>
          <w:sz w:val="24"/>
          <w:szCs w:val="24"/>
        </w:rPr>
        <w:t>Akses Keadilan bagi Masyarakat Miskin melalui Pemberian Bantuan Hukum</w:t>
      </w:r>
      <w:r>
        <w:rPr>
          <w:rFonts w:ascii="Times New Roman" w:hAnsi="Times New Roman" w:cs="Times New Roman"/>
          <w:color w:val="000000" w:themeColor="text1"/>
          <w:sz w:val="24"/>
          <w:szCs w:val="24"/>
        </w:rPr>
        <w:t>”</w:t>
      </w:r>
      <w:r w:rsidRPr="007803DD">
        <w:rPr>
          <w:rFonts w:ascii="Times New Roman" w:hAnsi="Times New Roman" w:cs="Times New Roman"/>
          <w:color w:val="000000" w:themeColor="text1"/>
          <w:sz w:val="24"/>
          <w:szCs w:val="24"/>
        </w:rPr>
        <w:t xml:space="preserve">, </w:t>
      </w:r>
      <w:r w:rsidRPr="007803DD">
        <w:rPr>
          <w:rFonts w:ascii="Times New Roman" w:hAnsi="Times New Roman" w:cs="Times New Roman"/>
          <w:i/>
          <w:iCs/>
          <w:color w:val="000000" w:themeColor="text1"/>
          <w:sz w:val="24"/>
          <w:szCs w:val="24"/>
        </w:rPr>
        <w:t>Jurnal RechtsVinding: Media Pembinaan Hukum Nasional</w:t>
      </w:r>
      <w:r w:rsidRPr="007803DD">
        <w:rPr>
          <w:rFonts w:ascii="Times New Roman" w:hAnsi="Times New Roman" w:cs="Times New Roman"/>
          <w:color w:val="000000" w:themeColor="text1"/>
          <w:sz w:val="24"/>
          <w:szCs w:val="24"/>
        </w:rPr>
        <w:t>, Vol. 9 No 3.</w:t>
      </w:r>
    </w:p>
    <w:p w14:paraId="3445E7FF"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color w:val="000000" w:themeColor="text1"/>
          <w:sz w:val="24"/>
          <w:szCs w:val="24"/>
        </w:rPr>
      </w:pPr>
      <w:r w:rsidRPr="007803DD">
        <w:rPr>
          <w:rFonts w:ascii="Times New Roman" w:hAnsi="Times New Roman" w:cs="Times New Roman"/>
          <w:sz w:val="24"/>
          <w:szCs w:val="24"/>
        </w:rPr>
        <w:t xml:space="preserve">I.F. Z. Arifin, 2023, </w:t>
      </w:r>
      <w:r>
        <w:rPr>
          <w:rFonts w:ascii="Times New Roman" w:hAnsi="Times New Roman" w:cs="Times New Roman"/>
          <w:sz w:val="24"/>
          <w:szCs w:val="24"/>
        </w:rPr>
        <w:t>“</w:t>
      </w:r>
      <w:r w:rsidRPr="007803DD">
        <w:rPr>
          <w:rFonts w:ascii="Times New Roman" w:hAnsi="Times New Roman" w:cs="Times New Roman"/>
          <w:sz w:val="24"/>
          <w:szCs w:val="24"/>
        </w:rPr>
        <w:t>Evolusi Kewarganegaraan: Dari Indische Staatsregeling ke Hukum Positif Indonesia</w:t>
      </w:r>
      <w:r>
        <w:rPr>
          <w:rFonts w:ascii="Times New Roman" w:hAnsi="Times New Roman" w:cs="Times New Roman"/>
          <w:sz w:val="24"/>
          <w:szCs w:val="24"/>
        </w:rPr>
        <w:t>”</w:t>
      </w:r>
      <w:r w:rsidRPr="007803DD">
        <w:rPr>
          <w:rFonts w:ascii="Times New Roman" w:hAnsi="Times New Roman" w:cs="Times New Roman"/>
          <w:sz w:val="24"/>
          <w:szCs w:val="24"/>
        </w:rPr>
        <w:t xml:space="preserve">, </w:t>
      </w:r>
      <w:r w:rsidRPr="007803DD">
        <w:rPr>
          <w:rFonts w:ascii="Times New Roman" w:hAnsi="Times New Roman" w:cs="Times New Roman"/>
          <w:i/>
          <w:iCs/>
          <w:sz w:val="24"/>
          <w:szCs w:val="24"/>
        </w:rPr>
        <w:t>Jurnal Cahaya Keadilan.</w:t>
      </w:r>
    </w:p>
    <w:p w14:paraId="78E1F8A0"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color w:val="000000" w:themeColor="text1"/>
          <w:sz w:val="24"/>
          <w:szCs w:val="24"/>
        </w:rPr>
      </w:pPr>
      <w:r w:rsidRPr="007803DD">
        <w:rPr>
          <w:rFonts w:ascii="Times New Roman" w:hAnsi="Times New Roman" w:cs="Times New Roman"/>
          <w:color w:val="000000" w:themeColor="text1"/>
          <w:sz w:val="24"/>
          <w:szCs w:val="24"/>
        </w:rPr>
        <w:t xml:space="preserve">Kinanty, Dhea, Pramestia Andini Putri, and Fauziah Lubis, 2023, </w:t>
      </w:r>
      <w:r>
        <w:rPr>
          <w:rFonts w:ascii="Times New Roman" w:hAnsi="Times New Roman" w:cs="Times New Roman"/>
          <w:color w:val="000000" w:themeColor="text1"/>
          <w:sz w:val="24"/>
          <w:szCs w:val="24"/>
        </w:rPr>
        <w:t>“</w:t>
      </w:r>
      <w:r w:rsidRPr="007803DD">
        <w:rPr>
          <w:rFonts w:ascii="Times New Roman" w:hAnsi="Times New Roman" w:cs="Times New Roman"/>
          <w:color w:val="000000" w:themeColor="text1"/>
          <w:sz w:val="24"/>
          <w:szCs w:val="24"/>
        </w:rPr>
        <w:t>Peranan Advokat Dalam Pemberian Bantuan Hukum Kepada Orang Yang Tidak Mampu Berdasarkan UU No 16 Tahun 2011 Tentang Bantuan Hukum</w:t>
      </w:r>
      <w:r>
        <w:rPr>
          <w:rFonts w:ascii="Times New Roman" w:hAnsi="Times New Roman" w:cs="Times New Roman"/>
          <w:color w:val="000000" w:themeColor="text1"/>
          <w:sz w:val="24"/>
          <w:szCs w:val="24"/>
        </w:rPr>
        <w:t>”,</w:t>
      </w:r>
      <w:r w:rsidRPr="007803DD">
        <w:rPr>
          <w:rFonts w:ascii="Times New Roman" w:hAnsi="Times New Roman" w:cs="Times New Roman"/>
          <w:color w:val="000000" w:themeColor="text1"/>
          <w:sz w:val="24"/>
          <w:szCs w:val="24"/>
        </w:rPr>
        <w:t xml:space="preserve"> As-Syar'i</w:t>
      </w:r>
      <w:r w:rsidRPr="007803DD">
        <w:rPr>
          <w:rFonts w:ascii="Times New Roman" w:hAnsi="Times New Roman" w:cs="Times New Roman"/>
          <w:i/>
          <w:iCs/>
          <w:color w:val="000000" w:themeColor="text1"/>
          <w:sz w:val="24"/>
          <w:szCs w:val="24"/>
        </w:rPr>
        <w:t>: Jurnal Bimbingan &amp; Konseling Keluarga</w:t>
      </w:r>
      <w:r w:rsidRPr="007803DD">
        <w:rPr>
          <w:rFonts w:ascii="Times New Roman" w:hAnsi="Times New Roman" w:cs="Times New Roman"/>
          <w:color w:val="000000" w:themeColor="text1"/>
          <w:sz w:val="24"/>
          <w:szCs w:val="24"/>
        </w:rPr>
        <w:t xml:space="preserve"> Vol 5 No 2</w:t>
      </w:r>
      <w:r>
        <w:rPr>
          <w:rFonts w:ascii="Times New Roman" w:hAnsi="Times New Roman" w:cs="Times New Roman"/>
          <w:color w:val="000000" w:themeColor="text1"/>
          <w:sz w:val="24"/>
          <w:szCs w:val="24"/>
        </w:rPr>
        <w:t>.</w:t>
      </w:r>
    </w:p>
    <w:p w14:paraId="100C0DE9"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i/>
          <w:iCs/>
          <w:sz w:val="24"/>
          <w:szCs w:val="24"/>
        </w:rPr>
      </w:pPr>
      <w:r w:rsidRPr="007803DD">
        <w:rPr>
          <w:rFonts w:ascii="Times New Roman" w:hAnsi="Times New Roman" w:cs="Times New Roman"/>
          <w:sz w:val="24"/>
          <w:szCs w:val="24"/>
          <w:lang w:val="en-ID"/>
        </w:rPr>
        <w:t xml:space="preserve">Lubis T.S, 2021, </w:t>
      </w:r>
      <w:r>
        <w:rPr>
          <w:rFonts w:ascii="Times New Roman" w:hAnsi="Times New Roman" w:cs="Times New Roman"/>
          <w:sz w:val="24"/>
          <w:szCs w:val="24"/>
          <w:lang w:val="en-ID"/>
        </w:rPr>
        <w:t>“</w:t>
      </w:r>
      <w:r w:rsidRPr="007803DD">
        <w:rPr>
          <w:rFonts w:ascii="Times New Roman" w:hAnsi="Times New Roman" w:cs="Times New Roman"/>
          <w:sz w:val="24"/>
          <w:szCs w:val="24"/>
          <w:lang w:val="en-ID"/>
        </w:rPr>
        <w:t>Implementasi Pemberian Bantuan Hukum bagi Masyarakat Miskin</w:t>
      </w:r>
      <w:r>
        <w:rPr>
          <w:rFonts w:ascii="Times New Roman" w:hAnsi="Times New Roman" w:cs="Times New Roman"/>
          <w:sz w:val="24"/>
          <w:szCs w:val="24"/>
          <w:lang w:val="en-ID"/>
        </w:rPr>
        <w:t>”</w:t>
      </w:r>
      <w:r w:rsidRPr="007803DD">
        <w:rPr>
          <w:rFonts w:ascii="Times New Roman" w:hAnsi="Times New Roman" w:cs="Times New Roman"/>
          <w:sz w:val="24"/>
          <w:szCs w:val="24"/>
          <w:lang w:val="en-ID"/>
        </w:rPr>
        <w:t xml:space="preserve">, </w:t>
      </w:r>
      <w:r w:rsidRPr="007803DD">
        <w:rPr>
          <w:rFonts w:ascii="Times New Roman" w:hAnsi="Times New Roman" w:cs="Times New Roman"/>
          <w:i/>
          <w:iCs/>
          <w:sz w:val="24"/>
          <w:szCs w:val="24"/>
          <w:lang w:val="en-ID"/>
        </w:rPr>
        <w:t>Jurnal Hukum dan Peradilan.</w:t>
      </w:r>
    </w:p>
    <w:p w14:paraId="397E59D2"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i/>
          <w:iCs/>
          <w:sz w:val="24"/>
          <w:szCs w:val="24"/>
        </w:rPr>
      </w:pPr>
      <w:r w:rsidRPr="007803DD">
        <w:rPr>
          <w:rFonts w:ascii="Times New Roman" w:hAnsi="Times New Roman" w:cs="Times New Roman"/>
          <w:sz w:val="24"/>
          <w:szCs w:val="24"/>
        </w:rPr>
        <w:t xml:space="preserve">Lubis T.S., 2021, </w:t>
      </w:r>
      <w:r>
        <w:rPr>
          <w:rFonts w:ascii="Times New Roman" w:hAnsi="Times New Roman" w:cs="Times New Roman"/>
          <w:sz w:val="24"/>
          <w:szCs w:val="24"/>
        </w:rPr>
        <w:t>“</w:t>
      </w:r>
      <w:r w:rsidRPr="007803DD">
        <w:rPr>
          <w:rFonts w:ascii="Times New Roman" w:hAnsi="Times New Roman" w:cs="Times New Roman"/>
          <w:sz w:val="24"/>
          <w:szCs w:val="24"/>
        </w:rPr>
        <w:t>Integrity of Advocates as Law Enforcers in the Perspective of Officium Nobile</w:t>
      </w:r>
      <w:r>
        <w:rPr>
          <w:rFonts w:ascii="Times New Roman" w:hAnsi="Times New Roman" w:cs="Times New Roman"/>
          <w:sz w:val="24"/>
          <w:szCs w:val="24"/>
        </w:rPr>
        <w:t>”</w:t>
      </w:r>
      <w:r w:rsidRPr="007803DD">
        <w:rPr>
          <w:rFonts w:ascii="Times New Roman" w:hAnsi="Times New Roman" w:cs="Times New Roman"/>
          <w:sz w:val="24"/>
          <w:szCs w:val="24"/>
        </w:rPr>
        <w:t xml:space="preserve">, </w:t>
      </w:r>
      <w:r w:rsidRPr="007803DD">
        <w:rPr>
          <w:rFonts w:ascii="Times New Roman" w:hAnsi="Times New Roman" w:cs="Times New Roman"/>
          <w:i/>
          <w:iCs/>
          <w:sz w:val="24"/>
          <w:szCs w:val="24"/>
        </w:rPr>
        <w:t>Jurnal Hukum dan Peradilan.</w:t>
      </w:r>
    </w:p>
    <w:p w14:paraId="3F488D47" w14:textId="77777777" w:rsidR="003D7BCA" w:rsidRPr="007803DD" w:rsidRDefault="003D7BCA" w:rsidP="003D7BCA">
      <w:pPr>
        <w:pStyle w:val="ListParagraph"/>
        <w:spacing w:after="240" w:line="240" w:lineRule="auto"/>
        <w:ind w:left="1077" w:hanging="720"/>
        <w:contextualSpacing w:val="0"/>
        <w:jc w:val="both"/>
        <w:rPr>
          <w:rFonts w:ascii="Times New Roman" w:hAnsi="Times New Roman" w:cs="Times New Roman"/>
          <w:color w:val="000000" w:themeColor="text1"/>
          <w:sz w:val="24"/>
          <w:szCs w:val="24"/>
        </w:rPr>
      </w:pPr>
      <w:r w:rsidRPr="007803DD">
        <w:rPr>
          <w:rFonts w:ascii="Times New Roman" w:hAnsi="Times New Roman" w:cs="Times New Roman"/>
          <w:sz w:val="24"/>
          <w:szCs w:val="24"/>
        </w:rPr>
        <w:t xml:space="preserve">M. R. Syarifuddin, 2021, </w:t>
      </w:r>
      <w:r>
        <w:rPr>
          <w:rFonts w:ascii="Times New Roman" w:hAnsi="Times New Roman" w:cs="Times New Roman"/>
          <w:sz w:val="24"/>
          <w:szCs w:val="24"/>
        </w:rPr>
        <w:t>“</w:t>
      </w:r>
      <w:r w:rsidRPr="007803DD">
        <w:rPr>
          <w:rFonts w:ascii="Times New Roman" w:hAnsi="Times New Roman" w:cs="Times New Roman"/>
          <w:sz w:val="24"/>
          <w:szCs w:val="24"/>
        </w:rPr>
        <w:t>Sejarah dan Perkembangan Organisasi Advokat di Indonesia</w:t>
      </w:r>
      <w:r>
        <w:rPr>
          <w:rFonts w:ascii="Times New Roman" w:hAnsi="Times New Roman" w:cs="Times New Roman"/>
          <w:sz w:val="24"/>
          <w:szCs w:val="24"/>
        </w:rPr>
        <w:t>”</w:t>
      </w:r>
      <w:r w:rsidRPr="007803DD">
        <w:rPr>
          <w:rFonts w:ascii="Times New Roman" w:hAnsi="Times New Roman" w:cs="Times New Roman"/>
          <w:sz w:val="24"/>
          <w:szCs w:val="24"/>
        </w:rPr>
        <w:t xml:space="preserve">, </w:t>
      </w:r>
      <w:r w:rsidRPr="007803DD">
        <w:rPr>
          <w:rFonts w:ascii="Times New Roman" w:hAnsi="Times New Roman" w:cs="Times New Roman"/>
          <w:i/>
          <w:iCs/>
          <w:sz w:val="24"/>
          <w:szCs w:val="24"/>
        </w:rPr>
        <w:t>Jurnal Hukum Replik.</w:t>
      </w:r>
    </w:p>
    <w:p w14:paraId="315A5859" w14:textId="4FB16458" w:rsidR="00537B06" w:rsidRPr="003D7BCA" w:rsidRDefault="003D7BCA" w:rsidP="003D7BCA">
      <w:pPr>
        <w:pStyle w:val="ListParagraph"/>
        <w:spacing w:after="240" w:line="240" w:lineRule="auto"/>
        <w:ind w:left="1077" w:hanging="720"/>
        <w:contextualSpacing w:val="0"/>
        <w:jc w:val="both"/>
        <w:rPr>
          <w:rFonts w:ascii="Times New Roman" w:hAnsi="Times New Roman" w:cs="Times New Roman"/>
          <w:b/>
          <w:bCs/>
          <w:sz w:val="24"/>
          <w:szCs w:val="24"/>
        </w:rPr>
      </w:pPr>
      <w:r w:rsidRPr="007803DD">
        <w:rPr>
          <w:rFonts w:ascii="Times New Roman" w:hAnsi="Times New Roman" w:cs="Times New Roman"/>
          <w:sz w:val="24"/>
          <w:szCs w:val="24"/>
        </w:rPr>
        <w:t xml:space="preserve">Santoso, A. M., 2021, </w:t>
      </w:r>
      <w:r>
        <w:rPr>
          <w:rFonts w:ascii="Times New Roman" w:hAnsi="Times New Roman" w:cs="Times New Roman"/>
          <w:sz w:val="24"/>
          <w:szCs w:val="24"/>
        </w:rPr>
        <w:t>“</w:t>
      </w:r>
      <w:r w:rsidRPr="007803DD">
        <w:rPr>
          <w:rFonts w:ascii="Times New Roman" w:hAnsi="Times New Roman" w:cs="Times New Roman"/>
          <w:sz w:val="24"/>
          <w:szCs w:val="24"/>
        </w:rPr>
        <w:t>Eksistensi Gerakan Bantuan Hukum Menurut Peraturan Yang Pernah Ada Dan Masih Berlaku Di Indonesia</w:t>
      </w:r>
      <w:r>
        <w:rPr>
          <w:rFonts w:ascii="Times New Roman" w:hAnsi="Times New Roman" w:cs="Times New Roman"/>
          <w:sz w:val="24"/>
          <w:szCs w:val="24"/>
        </w:rPr>
        <w:t>”</w:t>
      </w:r>
      <w:r w:rsidRPr="007803DD">
        <w:rPr>
          <w:rFonts w:ascii="Times New Roman" w:hAnsi="Times New Roman" w:cs="Times New Roman"/>
          <w:sz w:val="24"/>
          <w:szCs w:val="24"/>
        </w:rPr>
        <w:t xml:space="preserve">, </w:t>
      </w:r>
      <w:r w:rsidRPr="007803DD">
        <w:rPr>
          <w:rFonts w:ascii="Times New Roman" w:hAnsi="Times New Roman" w:cs="Times New Roman"/>
          <w:i/>
          <w:iCs/>
          <w:sz w:val="24"/>
          <w:szCs w:val="24"/>
        </w:rPr>
        <w:t>Jurnal Dialektika Hukum</w:t>
      </w:r>
      <w:r w:rsidRPr="007803DD">
        <w:rPr>
          <w:rFonts w:ascii="Times New Roman" w:hAnsi="Times New Roman" w:cs="Times New Roman"/>
          <w:sz w:val="24"/>
          <w:szCs w:val="24"/>
        </w:rPr>
        <w:t>, Vol 3 No 2.</w:t>
      </w:r>
    </w:p>
    <w:sectPr w:rsidR="00537B06" w:rsidRPr="003D7BCA" w:rsidSect="0003032C">
      <w:headerReference w:type="default" r:id="rId10"/>
      <w:footerReference w:type="default" r:id="rId11"/>
      <w:headerReference w:type="first" r:id="rId12"/>
      <w:footerReference w:type="first" r:id="rId13"/>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1325" w14:textId="77777777" w:rsidR="00347BA1" w:rsidRDefault="00347BA1" w:rsidP="000D5074">
      <w:pPr>
        <w:spacing w:after="0" w:line="240" w:lineRule="auto"/>
      </w:pPr>
      <w:r>
        <w:separator/>
      </w:r>
    </w:p>
  </w:endnote>
  <w:endnote w:type="continuationSeparator" w:id="0">
    <w:p w14:paraId="3FEA1EE3" w14:textId="77777777" w:rsidR="00347BA1" w:rsidRDefault="00347BA1" w:rsidP="000D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86108"/>
      <w:docPartObj>
        <w:docPartGallery w:val="Page Numbers (Bottom of Page)"/>
        <w:docPartUnique/>
      </w:docPartObj>
    </w:sdtPr>
    <w:sdtEndPr>
      <w:rPr>
        <w:noProof/>
      </w:rPr>
    </w:sdtEndPr>
    <w:sdtContent>
      <w:p w14:paraId="473FB09C" w14:textId="0214DA8B" w:rsidR="003960BD" w:rsidRDefault="003960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AF9373" w14:textId="77777777" w:rsidR="003960BD" w:rsidRDefault="0039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58C9" w14:textId="77777777" w:rsidR="00037626" w:rsidRDefault="00037626">
    <w:pPr>
      <w:pStyle w:val="Footer"/>
      <w:jc w:val="center"/>
    </w:pPr>
  </w:p>
  <w:p w14:paraId="32FBF0A3" w14:textId="77777777" w:rsidR="00037626" w:rsidRDefault="00037626" w:rsidP="008C36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C553" w14:textId="77777777" w:rsidR="00037626" w:rsidRDefault="00037626" w:rsidP="000376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C73A" w14:textId="77777777" w:rsidR="00347BA1" w:rsidRDefault="00347BA1" w:rsidP="000D5074">
      <w:pPr>
        <w:spacing w:after="0" w:line="240" w:lineRule="auto"/>
      </w:pPr>
      <w:r>
        <w:separator/>
      </w:r>
    </w:p>
  </w:footnote>
  <w:footnote w:type="continuationSeparator" w:id="0">
    <w:p w14:paraId="7DD85952" w14:textId="77777777" w:rsidR="00347BA1" w:rsidRDefault="00347BA1" w:rsidP="000D5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469920"/>
      <w:docPartObj>
        <w:docPartGallery w:val="Page Numbers (Top of Page)"/>
        <w:docPartUnique/>
      </w:docPartObj>
    </w:sdtPr>
    <w:sdtEndPr>
      <w:rPr>
        <w:noProof/>
      </w:rPr>
    </w:sdtEndPr>
    <w:sdtContent>
      <w:p w14:paraId="2B1AC1D1" w14:textId="57DB0C5E" w:rsidR="003960BD" w:rsidRDefault="003960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623F2F" w14:textId="77777777" w:rsidR="003960BD" w:rsidRDefault="00396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2122" w14:textId="77777777" w:rsidR="00037626" w:rsidRDefault="00037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DF49" w14:textId="77777777" w:rsidR="00037626" w:rsidRDefault="00037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D9C"/>
    <w:multiLevelType w:val="hybridMultilevel"/>
    <w:tmpl w:val="0B286FB2"/>
    <w:lvl w:ilvl="0" w:tplc="00088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B7EBD"/>
    <w:multiLevelType w:val="hybridMultilevel"/>
    <w:tmpl w:val="9830E986"/>
    <w:lvl w:ilvl="0" w:tplc="28BAD734">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135A1404"/>
    <w:multiLevelType w:val="hybridMultilevel"/>
    <w:tmpl w:val="FE547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3424C"/>
    <w:multiLevelType w:val="hybridMultilevel"/>
    <w:tmpl w:val="CDD8803E"/>
    <w:lvl w:ilvl="0" w:tplc="04090019">
      <w:start w:val="1"/>
      <w:numFmt w:val="lowerLetter"/>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7D274B"/>
    <w:multiLevelType w:val="hybridMultilevel"/>
    <w:tmpl w:val="F9A4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20D61"/>
    <w:multiLevelType w:val="hybridMultilevel"/>
    <w:tmpl w:val="F4620274"/>
    <w:lvl w:ilvl="0" w:tplc="597C4D8E">
      <w:start w:val="1"/>
      <w:numFmt w:val="upperLetter"/>
      <w:pStyle w:val="Heading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DF5C37"/>
    <w:multiLevelType w:val="hybridMultilevel"/>
    <w:tmpl w:val="D5F4782C"/>
    <w:lvl w:ilvl="0" w:tplc="AEB00298">
      <w:start w:val="1"/>
      <w:numFmt w:val="low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03356FB"/>
    <w:multiLevelType w:val="hybridMultilevel"/>
    <w:tmpl w:val="AAB8C108"/>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308C269C"/>
    <w:multiLevelType w:val="hybridMultilevel"/>
    <w:tmpl w:val="C6F2B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F1FF2"/>
    <w:multiLevelType w:val="hybridMultilevel"/>
    <w:tmpl w:val="C8282090"/>
    <w:lvl w:ilvl="0" w:tplc="9D5A16E8">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6F77184"/>
    <w:multiLevelType w:val="hybridMultilevel"/>
    <w:tmpl w:val="4086B182"/>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3A286223"/>
    <w:multiLevelType w:val="hybridMultilevel"/>
    <w:tmpl w:val="88220F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B6324F"/>
    <w:multiLevelType w:val="hybridMultilevel"/>
    <w:tmpl w:val="1E0652B0"/>
    <w:lvl w:ilvl="0" w:tplc="B74C6E4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 w15:restartNumberingAfterBreak="0">
    <w:nsid w:val="44D44021"/>
    <w:multiLevelType w:val="hybridMultilevel"/>
    <w:tmpl w:val="DD96463E"/>
    <w:lvl w:ilvl="0" w:tplc="04090011">
      <w:start w:val="1"/>
      <w:numFmt w:val="decimal"/>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14" w15:restartNumberingAfterBreak="0">
    <w:nsid w:val="46100B6E"/>
    <w:multiLevelType w:val="hybridMultilevel"/>
    <w:tmpl w:val="E98C5E7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510C0BBC"/>
    <w:multiLevelType w:val="hybridMultilevel"/>
    <w:tmpl w:val="0F56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D57D0"/>
    <w:multiLevelType w:val="hybridMultilevel"/>
    <w:tmpl w:val="4F8AB37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2465BDB"/>
    <w:multiLevelType w:val="hybridMultilevel"/>
    <w:tmpl w:val="1EE6C3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20904"/>
    <w:multiLevelType w:val="hybridMultilevel"/>
    <w:tmpl w:val="691EFFA4"/>
    <w:lvl w:ilvl="0" w:tplc="AFB8D52C">
      <w:start w:val="1"/>
      <w:numFmt w:val="upp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BF86025"/>
    <w:multiLevelType w:val="hybridMultilevel"/>
    <w:tmpl w:val="CA8A9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6097A"/>
    <w:multiLevelType w:val="hybridMultilevel"/>
    <w:tmpl w:val="7BAE53FA"/>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6D157DDD"/>
    <w:multiLevelType w:val="hybridMultilevel"/>
    <w:tmpl w:val="CEE4BB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FFB498A"/>
    <w:multiLevelType w:val="hybridMultilevel"/>
    <w:tmpl w:val="E4F63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A7255"/>
    <w:multiLevelType w:val="hybridMultilevel"/>
    <w:tmpl w:val="FF3896A2"/>
    <w:lvl w:ilvl="0" w:tplc="718C62FE">
      <w:start w:val="1"/>
      <w:numFmt w:val="decimal"/>
      <w:lvlText w:val="%1."/>
      <w:lvlJc w:val="left"/>
      <w:pPr>
        <w:ind w:left="1728" w:hanging="360"/>
      </w:pPr>
      <w:rPr>
        <w:b w:val="0"/>
        <w:b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DB11F4"/>
    <w:multiLevelType w:val="hybridMultilevel"/>
    <w:tmpl w:val="F8B4CC32"/>
    <w:lvl w:ilvl="0" w:tplc="428C673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01215"/>
    <w:multiLevelType w:val="hybridMultilevel"/>
    <w:tmpl w:val="E17CFDF6"/>
    <w:lvl w:ilvl="0" w:tplc="04090019">
      <w:start w:val="1"/>
      <w:numFmt w:val="lowerLetter"/>
      <w:lvlText w:val="%1."/>
      <w:lvlJc w:val="left"/>
      <w:pPr>
        <w:ind w:left="1437" w:hanging="360"/>
      </w:pPr>
      <w:rPr>
        <w:rFonts w:hint="default"/>
      </w:r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26" w15:restartNumberingAfterBreak="0">
    <w:nsid w:val="7C1C0198"/>
    <w:multiLevelType w:val="hybridMultilevel"/>
    <w:tmpl w:val="780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086500">
    <w:abstractNumId w:val="23"/>
  </w:num>
  <w:num w:numId="2" w16cid:durableId="1095515255">
    <w:abstractNumId w:val="12"/>
  </w:num>
  <w:num w:numId="3" w16cid:durableId="1634291394">
    <w:abstractNumId w:val="26"/>
  </w:num>
  <w:num w:numId="4" w16cid:durableId="923993005">
    <w:abstractNumId w:val="10"/>
  </w:num>
  <w:num w:numId="5" w16cid:durableId="528956412">
    <w:abstractNumId w:val="0"/>
  </w:num>
  <w:num w:numId="6" w16cid:durableId="752893848">
    <w:abstractNumId w:val="21"/>
  </w:num>
  <w:num w:numId="7" w16cid:durableId="1899319916">
    <w:abstractNumId w:val="14"/>
  </w:num>
  <w:num w:numId="8" w16cid:durableId="1773165965">
    <w:abstractNumId w:val="11"/>
  </w:num>
  <w:num w:numId="9" w16cid:durableId="1837263977">
    <w:abstractNumId w:val="16"/>
  </w:num>
  <w:num w:numId="10" w16cid:durableId="1088381027">
    <w:abstractNumId w:val="25"/>
  </w:num>
  <w:num w:numId="11" w16cid:durableId="697898289">
    <w:abstractNumId w:val="13"/>
  </w:num>
  <w:num w:numId="12" w16cid:durableId="1339431313">
    <w:abstractNumId w:val="8"/>
  </w:num>
  <w:num w:numId="13" w16cid:durableId="883105907">
    <w:abstractNumId w:val="7"/>
  </w:num>
  <w:num w:numId="14" w16cid:durableId="806817476">
    <w:abstractNumId w:val="20"/>
  </w:num>
  <w:num w:numId="15" w16cid:durableId="1078750195">
    <w:abstractNumId w:val="3"/>
  </w:num>
  <w:num w:numId="16" w16cid:durableId="278803605">
    <w:abstractNumId w:val="2"/>
  </w:num>
  <w:num w:numId="17" w16cid:durableId="978922386">
    <w:abstractNumId w:val="17"/>
  </w:num>
  <w:num w:numId="18" w16cid:durableId="439954372">
    <w:abstractNumId w:val="9"/>
  </w:num>
  <w:num w:numId="19" w16cid:durableId="2005009497">
    <w:abstractNumId w:val="15"/>
  </w:num>
  <w:num w:numId="20" w16cid:durableId="458105631">
    <w:abstractNumId w:val="24"/>
  </w:num>
  <w:num w:numId="21" w16cid:durableId="788164241">
    <w:abstractNumId w:val="4"/>
  </w:num>
  <w:num w:numId="22" w16cid:durableId="1798840687">
    <w:abstractNumId w:val="19"/>
  </w:num>
  <w:num w:numId="23" w16cid:durableId="42490992">
    <w:abstractNumId w:val="22"/>
  </w:num>
  <w:num w:numId="24" w16cid:durableId="1166289551">
    <w:abstractNumId w:val="5"/>
  </w:num>
  <w:num w:numId="25" w16cid:durableId="1337197511">
    <w:abstractNumId w:val="5"/>
    <w:lvlOverride w:ilvl="0">
      <w:startOverride w:val="1"/>
    </w:lvlOverride>
  </w:num>
  <w:num w:numId="26" w16cid:durableId="1015227569">
    <w:abstractNumId w:val="6"/>
  </w:num>
  <w:num w:numId="27" w16cid:durableId="1410887920">
    <w:abstractNumId w:val="18"/>
  </w:num>
  <w:num w:numId="28" w16cid:durableId="79228927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D7"/>
    <w:rsid w:val="000049FD"/>
    <w:rsid w:val="00005459"/>
    <w:rsid w:val="000055EC"/>
    <w:rsid w:val="00007528"/>
    <w:rsid w:val="00007A1D"/>
    <w:rsid w:val="0001029F"/>
    <w:rsid w:val="00011DB2"/>
    <w:rsid w:val="000161C5"/>
    <w:rsid w:val="00016781"/>
    <w:rsid w:val="000168F7"/>
    <w:rsid w:val="00023DB7"/>
    <w:rsid w:val="00024855"/>
    <w:rsid w:val="000265B7"/>
    <w:rsid w:val="0003002C"/>
    <w:rsid w:val="0003032C"/>
    <w:rsid w:val="0003128A"/>
    <w:rsid w:val="000337C3"/>
    <w:rsid w:val="00037626"/>
    <w:rsid w:val="00037D7A"/>
    <w:rsid w:val="00041D6F"/>
    <w:rsid w:val="00042B2E"/>
    <w:rsid w:val="00042F6D"/>
    <w:rsid w:val="00043AC3"/>
    <w:rsid w:val="00044BF3"/>
    <w:rsid w:val="00045FF1"/>
    <w:rsid w:val="000467BA"/>
    <w:rsid w:val="00047406"/>
    <w:rsid w:val="00054162"/>
    <w:rsid w:val="0005439C"/>
    <w:rsid w:val="000547EC"/>
    <w:rsid w:val="00060AD5"/>
    <w:rsid w:val="00063BF7"/>
    <w:rsid w:val="000654B3"/>
    <w:rsid w:val="0006633E"/>
    <w:rsid w:val="00070D7B"/>
    <w:rsid w:val="00072A05"/>
    <w:rsid w:val="0008010A"/>
    <w:rsid w:val="00081C7C"/>
    <w:rsid w:val="00085C92"/>
    <w:rsid w:val="00090246"/>
    <w:rsid w:val="00091875"/>
    <w:rsid w:val="00096121"/>
    <w:rsid w:val="000A65C2"/>
    <w:rsid w:val="000A6C0B"/>
    <w:rsid w:val="000A71D3"/>
    <w:rsid w:val="000A79E3"/>
    <w:rsid w:val="000B0601"/>
    <w:rsid w:val="000B421E"/>
    <w:rsid w:val="000C12CF"/>
    <w:rsid w:val="000C2619"/>
    <w:rsid w:val="000D5074"/>
    <w:rsid w:val="000D7D63"/>
    <w:rsid w:val="000E1B13"/>
    <w:rsid w:val="000E2F89"/>
    <w:rsid w:val="000E5501"/>
    <w:rsid w:val="000F4D2E"/>
    <w:rsid w:val="000F5A1B"/>
    <w:rsid w:val="000F724C"/>
    <w:rsid w:val="00100361"/>
    <w:rsid w:val="0010432C"/>
    <w:rsid w:val="001052A3"/>
    <w:rsid w:val="00107EC1"/>
    <w:rsid w:val="00110383"/>
    <w:rsid w:val="00110D1F"/>
    <w:rsid w:val="00110D8A"/>
    <w:rsid w:val="00111061"/>
    <w:rsid w:val="001232E4"/>
    <w:rsid w:val="0012366D"/>
    <w:rsid w:val="00127BF7"/>
    <w:rsid w:val="00131EFB"/>
    <w:rsid w:val="001326DC"/>
    <w:rsid w:val="0014442D"/>
    <w:rsid w:val="0014699D"/>
    <w:rsid w:val="001502B7"/>
    <w:rsid w:val="00152B3D"/>
    <w:rsid w:val="0015402F"/>
    <w:rsid w:val="001573FE"/>
    <w:rsid w:val="001578A0"/>
    <w:rsid w:val="001708E4"/>
    <w:rsid w:val="00171B9C"/>
    <w:rsid w:val="00173A13"/>
    <w:rsid w:val="00174BAA"/>
    <w:rsid w:val="00186DE2"/>
    <w:rsid w:val="001872D7"/>
    <w:rsid w:val="0019166D"/>
    <w:rsid w:val="001925D4"/>
    <w:rsid w:val="001968CF"/>
    <w:rsid w:val="001A29CF"/>
    <w:rsid w:val="001A7089"/>
    <w:rsid w:val="001A72B0"/>
    <w:rsid w:val="001B0565"/>
    <w:rsid w:val="001B1F5D"/>
    <w:rsid w:val="001B53CE"/>
    <w:rsid w:val="001C707E"/>
    <w:rsid w:val="001D6893"/>
    <w:rsid w:val="001D6ECD"/>
    <w:rsid w:val="001E19CC"/>
    <w:rsid w:val="001E1B46"/>
    <w:rsid w:val="001E6C4B"/>
    <w:rsid w:val="001F2407"/>
    <w:rsid w:val="001F47E0"/>
    <w:rsid w:val="001F5650"/>
    <w:rsid w:val="001F7014"/>
    <w:rsid w:val="002004D5"/>
    <w:rsid w:val="0020279F"/>
    <w:rsid w:val="00202C34"/>
    <w:rsid w:val="00202C8D"/>
    <w:rsid w:val="0020427A"/>
    <w:rsid w:val="002045FF"/>
    <w:rsid w:val="00205A8C"/>
    <w:rsid w:val="00211169"/>
    <w:rsid w:val="00211B8E"/>
    <w:rsid w:val="00215308"/>
    <w:rsid w:val="00215D4E"/>
    <w:rsid w:val="00221497"/>
    <w:rsid w:val="00221E63"/>
    <w:rsid w:val="00223460"/>
    <w:rsid w:val="00223B72"/>
    <w:rsid w:val="00225805"/>
    <w:rsid w:val="00236A03"/>
    <w:rsid w:val="002402CB"/>
    <w:rsid w:val="00247886"/>
    <w:rsid w:val="00250CCB"/>
    <w:rsid w:val="002548C9"/>
    <w:rsid w:val="00255996"/>
    <w:rsid w:val="00257E25"/>
    <w:rsid w:val="00261363"/>
    <w:rsid w:val="002618A7"/>
    <w:rsid w:val="00266AFB"/>
    <w:rsid w:val="00271B65"/>
    <w:rsid w:val="002726C9"/>
    <w:rsid w:val="00277B75"/>
    <w:rsid w:val="002806D1"/>
    <w:rsid w:val="00280B71"/>
    <w:rsid w:val="00280CBE"/>
    <w:rsid w:val="00284122"/>
    <w:rsid w:val="002847A3"/>
    <w:rsid w:val="002862D4"/>
    <w:rsid w:val="0028753F"/>
    <w:rsid w:val="002A0CC0"/>
    <w:rsid w:val="002A7AA2"/>
    <w:rsid w:val="002B04FC"/>
    <w:rsid w:val="002B1731"/>
    <w:rsid w:val="002B2029"/>
    <w:rsid w:val="002B42F3"/>
    <w:rsid w:val="002C3524"/>
    <w:rsid w:val="002D691E"/>
    <w:rsid w:val="002D7218"/>
    <w:rsid w:val="002D7F95"/>
    <w:rsid w:val="002E50C8"/>
    <w:rsid w:val="002E60AF"/>
    <w:rsid w:val="002E657C"/>
    <w:rsid w:val="002F1FB7"/>
    <w:rsid w:val="002F299F"/>
    <w:rsid w:val="002F7437"/>
    <w:rsid w:val="00300F91"/>
    <w:rsid w:val="00301192"/>
    <w:rsid w:val="00307DC7"/>
    <w:rsid w:val="00310290"/>
    <w:rsid w:val="00311C01"/>
    <w:rsid w:val="003122AC"/>
    <w:rsid w:val="00315149"/>
    <w:rsid w:val="003166D7"/>
    <w:rsid w:val="00333D2B"/>
    <w:rsid w:val="00335548"/>
    <w:rsid w:val="003361F9"/>
    <w:rsid w:val="00337A52"/>
    <w:rsid w:val="00341F3F"/>
    <w:rsid w:val="00342770"/>
    <w:rsid w:val="00342CFD"/>
    <w:rsid w:val="0034301D"/>
    <w:rsid w:val="00347BA1"/>
    <w:rsid w:val="00350D47"/>
    <w:rsid w:val="00351665"/>
    <w:rsid w:val="00353AE6"/>
    <w:rsid w:val="00354E8E"/>
    <w:rsid w:val="003605DE"/>
    <w:rsid w:val="00376C44"/>
    <w:rsid w:val="00377899"/>
    <w:rsid w:val="00377BF2"/>
    <w:rsid w:val="00385009"/>
    <w:rsid w:val="00385197"/>
    <w:rsid w:val="00387DB5"/>
    <w:rsid w:val="00395B53"/>
    <w:rsid w:val="003960BD"/>
    <w:rsid w:val="003A202F"/>
    <w:rsid w:val="003A209A"/>
    <w:rsid w:val="003A5586"/>
    <w:rsid w:val="003A715C"/>
    <w:rsid w:val="003A7887"/>
    <w:rsid w:val="003B16D2"/>
    <w:rsid w:val="003B4EFD"/>
    <w:rsid w:val="003B5036"/>
    <w:rsid w:val="003B551D"/>
    <w:rsid w:val="003B6000"/>
    <w:rsid w:val="003B6F16"/>
    <w:rsid w:val="003B7D8D"/>
    <w:rsid w:val="003C0185"/>
    <w:rsid w:val="003C176D"/>
    <w:rsid w:val="003C4226"/>
    <w:rsid w:val="003C5E76"/>
    <w:rsid w:val="003D10E3"/>
    <w:rsid w:val="003D30C5"/>
    <w:rsid w:val="003D7867"/>
    <w:rsid w:val="003D7BCA"/>
    <w:rsid w:val="003E5C90"/>
    <w:rsid w:val="003F3D7B"/>
    <w:rsid w:val="003F4552"/>
    <w:rsid w:val="003F53A9"/>
    <w:rsid w:val="0041120B"/>
    <w:rsid w:val="00416BEC"/>
    <w:rsid w:val="00422F84"/>
    <w:rsid w:val="00425D88"/>
    <w:rsid w:val="00427064"/>
    <w:rsid w:val="00431587"/>
    <w:rsid w:val="004325AA"/>
    <w:rsid w:val="00441329"/>
    <w:rsid w:val="004525F8"/>
    <w:rsid w:val="00453F8E"/>
    <w:rsid w:val="00457A0A"/>
    <w:rsid w:val="0046307E"/>
    <w:rsid w:val="004636F8"/>
    <w:rsid w:val="00472C2C"/>
    <w:rsid w:val="00474BC3"/>
    <w:rsid w:val="004830C2"/>
    <w:rsid w:val="004871EA"/>
    <w:rsid w:val="00490E52"/>
    <w:rsid w:val="004932AF"/>
    <w:rsid w:val="00496E35"/>
    <w:rsid w:val="004A04DB"/>
    <w:rsid w:val="004A13F0"/>
    <w:rsid w:val="004B2415"/>
    <w:rsid w:val="004C03B7"/>
    <w:rsid w:val="004C0888"/>
    <w:rsid w:val="004C2048"/>
    <w:rsid w:val="004C26A5"/>
    <w:rsid w:val="004C434B"/>
    <w:rsid w:val="004C61FC"/>
    <w:rsid w:val="004D1517"/>
    <w:rsid w:val="004D1698"/>
    <w:rsid w:val="004D2CCD"/>
    <w:rsid w:val="004D2D9F"/>
    <w:rsid w:val="004D38D2"/>
    <w:rsid w:val="004D6958"/>
    <w:rsid w:val="004E2A8A"/>
    <w:rsid w:val="004E3557"/>
    <w:rsid w:val="004E5DA2"/>
    <w:rsid w:val="004E6559"/>
    <w:rsid w:val="004E6974"/>
    <w:rsid w:val="004E7225"/>
    <w:rsid w:val="004F2687"/>
    <w:rsid w:val="004F435F"/>
    <w:rsid w:val="004F55FD"/>
    <w:rsid w:val="004F7384"/>
    <w:rsid w:val="004F7B15"/>
    <w:rsid w:val="0050182B"/>
    <w:rsid w:val="00502408"/>
    <w:rsid w:val="00513C1F"/>
    <w:rsid w:val="00513CE2"/>
    <w:rsid w:val="0051776A"/>
    <w:rsid w:val="0052082E"/>
    <w:rsid w:val="00521BFA"/>
    <w:rsid w:val="005273FD"/>
    <w:rsid w:val="00532D41"/>
    <w:rsid w:val="00535470"/>
    <w:rsid w:val="0053576E"/>
    <w:rsid w:val="00537A94"/>
    <w:rsid w:val="00537B06"/>
    <w:rsid w:val="005413EC"/>
    <w:rsid w:val="0054206C"/>
    <w:rsid w:val="0054272E"/>
    <w:rsid w:val="005441A9"/>
    <w:rsid w:val="00544679"/>
    <w:rsid w:val="00546D8A"/>
    <w:rsid w:val="00553D78"/>
    <w:rsid w:val="005573E0"/>
    <w:rsid w:val="00561EFA"/>
    <w:rsid w:val="005626C7"/>
    <w:rsid w:val="00564941"/>
    <w:rsid w:val="0057006C"/>
    <w:rsid w:val="00571268"/>
    <w:rsid w:val="005755A0"/>
    <w:rsid w:val="00575AE3"/>
    <w:rsid w:val="00580B66"/>
    <w:rsid w:val="0058110F"/>
    <w:rsid w:val="00582873"/>
    <w:rsid w:val="00587816"/>
    <w:rsid w:val="005901C3"/>
    <w:rsid w:val="005914D8"/>
    <w:rsid w:val="0059165F"/>
    <w:rsid w:val="005919C9"/>
    <w:rsid w:val="005925EF"/>
    <w:rsid w:val="005974F5"/>
    <w:rsid w:val="005A0625"/>
    <w:rsid w:val="005A0AB8"/>
    <w:rsid w:val="005C1852"/>
    <w:rsid w:val="005C4B0F"/>
    <w:rsid w:val="005D14F4"/>
    <w:rsid w:val="005D194C"/>
    <w:rsid w:val="005D63AD"/>
    <w:rsid w:val="005D7B8B"/>
    <w:rsid w:val="005E14AD"/>
    <w:rsid w:val="005F2260"/>
    <w:rsid w:val="005F45AB"/>
    <w:rsid w:val="005F601D"/>
    <w:rsid w:val="005F6B9F"/>
    <w:rsid w:val="005F6C30"/>
    <w:rsid w:val="00601C42"/>
    <w:rsid w:val="006126FA"/>
    <w:rsid w:val="00616452"/>
    <w:rsid w:val="006211E4"/>
    <w:rsid w:val="006214A8"/>
    <w:rsid w:val="006237A8"/>
    <w:rsid w:val="00627921"/>
    <w:rsid w:val="00632493"/>
    <w:rsid w:val="00633119"/>
    <w:rsid w:val="0063335C"/>
    <w:rsid w:val="00633C11"/>
    <w:rsid w:val="00633E13"/>
    <w:rsid w:val="006348F5"/>
    <w:rsid w:val="006360FB"/>
    <w:rsid w:val="0063635F"/>
    <w:rsid w:val="00636674"/>
    <w:rsid w:val="006405C4"/>
    <w:rsid w:val="0064409A"/>
    <w:rsid w:val="00644646"/>
    <w:rsid w:val="006463AE"/>
    <w:rsid w:val="006470B8"/>
    <w:rsid w:val="00654578"/>
    <w:rsid w:val="0065643D"/>
    <w:rsid w:val="006577AD"/>
    <w:rsid w:val="006602EF"/>
    <w:rsid w:val="00664047"/>
    <w:rsid w:val="00664B01"/>
    <w:rsid w:val="0066528F"/>
    <w:rsid w:val="00667BAA"/>
    <w:rsid w:val="00671F9F"/>
    <w:rsid w:val="0067481A"/>
    <w:rsid w:val="00676E65"/>
    <w:rsid w:val="006804CD"/>
    <w:rsid w:val="00683756"/>
    <w:rsid w:val="00687AB2"/>
    <w:rsid w:val="00690D21"/>
    <w:rsid w:val="00691380"/>
    <w:rsid w:val="00692A39"/>
    <w:rsid w:val="00696BCF"/>
    <w:rsid w:val="00697631"/>
    <w:rsid w:val="006A2263"/>
    <w:rsid w:val="006A7326"/>
    <w:rsid w:val="006B0B9D"/>
    <w:rsid w:val="006B10FE"/>
    <w:rsid w:val="006B11BD"/>
    <w:rsid w:val="006B6DDF"/>
    <w:rsid w:val="006B7FAB"/>
    <w:rsid w:val="006C1558"/>
    <w:rsid w:val="006C27A8"/>
    <w:rsid w:val="006C367A"/>
    <w:rsid w:val="006C5830"/>
    <w:rsid w:val="006C61C7"/>
    <w:rsid w:val="006D19F6"/>
    <w:rsid w:val="006D1F0C"/>
    <w:rsid w:val="006D5630"/>
    <w:rsid w:val="006D6848"/>
    <w:rsid w:val="006D6AE4"/>
    <w:rsid w:val="006E0E87"/>
    <w:rsid w:val="006E1F03"/>
    <w:rsid w:val="006E2292"/>
    <w:rsid w:val="006E2753"/>
    <w:rsid w:val="006E2BD7"/>
    <w:rsid w:val="006E3870"/>
    <w:rsid w:val="006F2AFA"/>
    <w:rsid w:val="006F7D8B"/>
    <w:rsid w:val="00703314"/>
    <w:rsid w:val="007053AA"/>
    <w:rsid w:val="007074AD"/>
    <w:rsid w:val="00714EBB"/>
    <w:rsid w:val="0071668C"/>
    <w:rsid w:val="00731E42"/>
    <w:rsid w:val="00733D83"/>
    <w:rsid w:val="0074298E"/>
    <w:rsid w:val="007503A9"/>
    <w:rsid w:val="00752F13"/>
    <w:rsid w:val="00753CC4"/>
    <w:rsid w:val="00755CB1"/>
    <w:rsid w:val="00762451"/>
    <w:rsid w:val="00764712"/>
    <w:rsid w:val="00764A45"/>
    <w:rsid w:val="00773E69"/>
    <w:rsid w:val="00774372"/>
    <w:rsid w:val="007750AE"/>
    <w:rsid w:val="00776571"/>
    <w:rsid w:val="00776669"/>
    <w:rsid w:val="007803DD"/>
    <w:rsid w:val="00780A74"/>
    <w:rsid w:val="00786070"/>
    <w:rsid w:val="00787C0E"/>
    <w:rsid w:val="00791C25"/>
    <w:rsid w:val="007944B4"/>
    <w:rsid w:val="00796E55"/>
    <w:rsid w:val="00797692"/>
    <w:rsid w:val="007A21DF"/>
    <w:rsid w:val="007A56AE"/>
    <w:rsid w:val="007B7EFA"/>
    <w:rsid w:val="007C2B40"/>
    <w:rsid w:val="007D290E"/>
    <w:rsid w:val="007D3AF5"/>
    <w:rsid w:val="007D4DE2"/>
    <w:rsid w:val="007D4E69"/>
    <w:rsid w:val="007D6F6E"/>
    <w:rsid w:val="007E4616"/>
    <w:rsid w:val="007E4859"/>
    <w:rsid w:val="007E62D1"/>
    <w:rsid w:val="008012D8"/>
    <w:rsid w:val="00802048"/>
    <w:rsid w:val="0081470F"/>
    <w:rsid w:val="00821A60"/>
    <w:rsid w:val="00822215"/>
    <w:rsid w:val="00822663"/>
    <w:rsid w:val="00824ACA"/>
    <w:rsid w:val="00831E53"/>
    <w:rsid w:val="00837A0F"/>
    <w:rsid w:val="00840211"/>
    <w:rsid w:val="00840E19"/>
    <w:rsid w:val="00842861"/>
    <w:rsid w:val="008461E7"/>
    <w:rsid w:val="008474B6"/>
    <w:rsid w:val="00854888"/>
    <w:rsid w:val="00856C78"/>
    <w:rsid w:val="0086075E"/>
    <w:rsid w:val="008709B7"/>
    <w:rsid w:val="00870F52"/>
    <w:rsid w:val="00872396"/>
    <w:rsid w:val="00873298"/>
    <w:rsid w:val="008816FD"/>
    <w:rsid w:val="008849C3"/>
    <w:rsid w:val="00884E44"/>
    <w:rsid w:val="00893179"/>
    <w:rsid w:val="00893318"/>
    <w:rsid w:val="00894FF3"/>
    <w:rsid w:val="008954BE"/>
    <w:rsid w:val="008965F9"/>
    <w:rsid w:val="008A3121"/>
    <w:rsid w:val="008C2995"/>
    <w:rsid w:val="008C367D"/>
    <w:rsid w:val="008C6918"/>
    <w:rsid w:val="008C6BF6"/>
    <w:rsid w:val="008C74A4"/>
    <w:rsid w:val="008C7DAF"/>
    <w:rsid w:val="008D4BFC"/>
    <w:rsid w:val="008E0A3C"/>
    <w:rsid w:val="008E2F09"/>
    <w:rsid w:val="008E5232"/>
    <w:rsid w:val="008E6B04"/>
    <w:rsid w:val="008F4502"/>
    <w:rsid w:val="008F469D"/>
    <w:rsid w:val="008F4CBE"/>
    <w:rsid w:val="008F7285"/>
    <w:rsid w:val="008F791C"/>
    <w:rsid w:val="00903340"/>
    <w:rsid w:val="0090486C"/>
    <w:rsid w:val="009142FB"/>
    <w:rsid w:val="009146FA"/>
    <w:rsid w:val="00914A6D"/>
    <w:rsid w:val="0091619A"/>
    <w:rsid w:val="00926EE5"/>
    <w:rsid w:val="00933A8A"/>
    <w:rsid w:val="00937382"/>
    <w:rsid w:val="0093789C"/>
    <w:rsid w:val="00941472"/>
    <w:rsid w:val="009447D7"/>
    <w:rsid w:val="009464AE"/>
    <w:rsid w:val="0094715D"/>
    <w:rsid w:val="009560BD"/>
    <w:rsid w:val="009610F4"/>
    <w:rsid w:val="009612B2"/>
    <w:rsid w:val="00962310"/>
    <w:rsid w:val="00967774"/>
    <w:rsid w:val="00972BA3"/>
    <w:rsid w:val="00976EA7"/>
    <w:rsid w:val="009770B3"/>
    <w:rsid w:val="00977EB5"/>
    <w:rsid w:val="009863BB"/>
    <w:rsid w:val="00986BF1"/>
    <w:rsid w:val="009902D0"/>
    <w:rsid w:val="00993ED5"/>
    <w:rsid w:val="009A0927"/>
    <w:rsid w:val="009A52CC"/>
    <w:rsid w:val="009A5A55"/>
    <w:rsid w:val="009A610F"/>
    <w:rsid w:val="009C0FA4"/>
    <w:rsid w:val="009C1EAC"/>
    <w:rsid w:val="009D5269"/>
    <w:rsid w:val="009D78D4"/>
    <w:rsid w:val="009E2482"/>
    <w:rsid w:val="009E4C7C"/>
    <w:rsid w:val="009E5B7A"/>
    <w:rsid w:val="009F37C2"/>
    <w:rsid w:val="00A0438F"/>
    <w:rsid w:val="00A063C4"/>
    <w:rsid w:val="00A11815"/>
    <w:rsid w:val="00A11BD9"/>
    <w:rsid w:val="00A15A63"/>
    <w:rsid w:val="00A21086"/>
    <w:rsid w:val="00A257E9"/>
    <w:rsid w:val="00A32825"/>
    <w:rsid w:val="00A35B58"/>
    <w:rsid w:val="00A40E96"/>
    <w:rsid w:val="00A42950"/>
    <w:rsid w:val="00A4566B"/>
    <w:rsid w:val="00A45BD7"/>
    <w:rsid w:val="00A51343"/>
    <w:rsid w:val="00A52937"/>
    <w:rsid w:val="00A56692"/>
    <w:rsid w:val="00A60C2C"/>
    <w:rsid w:val="00A616A7"/>
    <w:rsid w:val="00A62DF0"/>
    <w:rsid w:val="00A62DF5"/>
    <w:rsid w:val="00A64404"/>
    <w:rsid w:val="00A64A88"/>
    <w:rsid w:val="00A65F43"/>
    <w:rsid w:val="00A746C7"/>
    <w:rsid w:val="00A77F27"/>
    <w:rsid w:val="00A852C7"/>
    <w:rsid w:val="00A90AD6"/>
    <w:rsid w:val="00A9295F"/>
    <w:rsid w:val="00AA02D9"/>
    <w:rsid w:val="00AB0D17"/>
    <w:rsid w:val="00AB27D5"/>
    <w:rsid w:val="00AC39F5"/>
    <w:rsid w:val="00AC3F47"/>
    <w:rsid w:val="00AC71EA"/>
    <w:rsid w:val="00AD030A"/>
    <w:rsid w:val="00AD44B0"/>
    <w:rsid w:val="00AD4824"/>
    <w:rsid w:val="00AD49AB"/>
    <w:rsid w:val="00AE033B"/>
    <w:rsid w:val="00AE1CB7"/>
    <w:rsid w:val="00AE4D04"/>
    <w:rsid w:val="00AE60AE"/>
    <w:rsid w:val="00AE71CD"/>
    <w:rsid w:val="00AE78EA"/>
    <w:rsid w:val="00AE7C50"/>
    <w:rsid w:val="00AF6481"/>
    <w:rsid w:val="00AF7924"/>
    <w:rsid w:val="00B037F1"/>
    <w:rsid w:val="00B03FBC"/>
    <w:rsid w:val="00B056FE"/>
    <w:rsid w:val="00B074EE"/>
    <w:rsid w:val="00B10151"/>
    <w:rsid w:val="00B10D13"/>
    <w:rsid w:val="00B1521D"/>
    <w:rsid w:val="00B15A16"/>
    <w:rsid w:val="00B221BE"/>
    <w:rsid w:val="00B23727"/>
    <w:rsid w:val="00B25FD4"/>
    <w:rsid w:val="00B31318"/>
    <w:rsid w:val="00B37942"/>
    <w:rsid w:val="00B41E32"/>
    <w:rsid w:val="00B443DD"/>
    <w:rsid w:val="00B452E7"/>
    <w:rsid w:val="00B4546D"/>
    <w:rsid w:val="00B52348"/>
    <w:rsid w:val="00B52E13"/>
    <w:rsid w:val="00B53D9A"/>
    <w:rsid w:val="00B54306"/>
    <w:rsid w:val="00B5709F"/>
    <w:rsid w:val="00B57523"/>
    <w:rsid w:val="00B635B0"/>
    <w:rsid w:val="00B653B8"/>
    <w:rsid w:val="00B7026D"/>
    <w:rsid w:val="00B738B7"/>
    <w:rsid w:val="00B73F90"/>
    <w:rsid w:val="00B80EE3"/>
    <w:rsid w:val="00B8278E"/>
    <w:rsid w:val="00B82F04"/>
    <w:rsid w:val="00B87E4A"/>
    <w:rsid w:val="00B9186C"/>
    <w:rsid w:val="00B92079"/>
    <w:rsid w:val="00B94FA4"/>
    <w:rsid w:val="00B95EFF"/>
    <w:rsid w:val="00B962FA"/>
    <w:rsid w:val="00BA0566"/>
    <w:rsid w:val="00BA39D3"/>
    <w:rsid w:val="00BA4C96"/>
    <w:rsid w:val="00BB4F41"/>
    <w:rsid w:val="00BB786D"/>
    <w:rsid w:val="00BC080B"/>
    <w:rsid w:val="00BC6E46"/>
    <w:rsid w:val="00BC72C3"/>
    <w:rsid w:val="00BD06C7"/>
    <w:rsid w:val="00BE03AA"/>
    <w:rsid w:val="00BE1DFB"/>
    <w:rsid w:val="00BF06CB"/>
    <w:rsid w:val="00BF1563"/>
    <w:rsid w:val="00BF27C5"/>
    <w:rsid w:val="00BF518F"/>
    <w:rsid w:val="00C01DF4"/>
    <w:rsid w:val="00C055C0"/>
    <w:rsid w:val="00C07A7D"/>
    <w:rsid w:val="00C113EC"/>
    <w:rsid w:val="00C20851"/>
    <w:rsid w:val="00C2233A"/>
    <w:rsid w:val="00C30907"/>
    <w:rsid w:val="00C3465F"/>
    <w:rsid w:val="00C35C26"/>
    <w:rsid w:val="00C371B5"/>
    <w:rsid w:val="00C4478C"/>
    <w:rsid w:val="00C46063"/>
    <w:rsid w:val="00C476D9"/>
    <w:rsid w:val="00C50CBC"/>
    <w:rsid w:val="00C5585C"/>
    <w:rsid w:val="00C624A6"/>
    <w:rsid w:val="00C670E9"/>
    <w:rsid w:val="00C70A30"/>
    <w:rsid w:val="00C71E21"/>
    <w:rsid w:val="00C7768E"/>
    <w:rsid w:val="00C80E39"/>
    <w:rsid w:val="00C86E73"/>
    <w:rsid w:val="00C92863"/>
    <w:rsid w:val="00CA28D1"/>
    <w:rsid w:val="00CA78C6"/>
    <w:rsid w:val="00CB2D24"/>
    <w:rsid w:val="00CB2F11"/>
    <w:rsid w:val="00CC2E34"/>
    <w:rsid w:val="00CC30E0"/>
    <w:rsid w:val="00CC6E7B"/>
    <w:rsid w:val="00CC7862"/>
    <w:rsid w:val="00CD1F72"/>
    <w:rsid w:val="00CD61FF"/>
    <w:rsid w:val="00CD6883"/>
    <w:rsid w:val="00CD736B"/>
    <w:rsid w:val="00CE0C2E"/>
    <w:rsid w:val="00CE33B3"/>
    <w:rsid w:val="00CE63FE"/>
    <w:rsid w:val="00CF066A"/>
    <w:rsid w:val="00CF1783"/>
    <w:rsid w:val="00CF3852"/>
    <w:rsid w:val="00CF64AC"/>
    <w:rsid w:val="00CF66B5"/>
    <w:rsid w:val="00D00E44"/>
    <w:rsid w:val="00D10C15"/>
    <w:rsid w:val="00D13920"/>
    <w:rsid w:val="00D13939"/>
    <w:rsid w:val="00D23013"/>
    <w:rsid w:val="00D2432D"/>
    <w:rsid w:val="00D2523B"/>
    <w:rsid w:val="00D27623"/>
    <w:rsid w:val="00D301DD"/>
    <w:rsid w:val="00D3633D"/>
    <w:rsid w:val="00D468EC"/>
    <w:rsid w:val="00D602A3"/>
    <w:rsid w:val="00D61A15"/>
    <w:rsid w:val="00D6239E"/>
    <w:rsid w:val="00D63135"/>
    <w:rsid w:val="00D63B46"/>
    <w:rsid w:val="00D70809"/>
    <w:rsid w:val="00D71987"/>
    <w:rsid w:val="00D73720"/>
    <w:rsid w:val="00D759AF"/>
    <w:rsid w:val="00D76123"/>
    <w:rsid w:val="00D76328"/>
    <w:rsid w:val="00D80A76"/>
    <w:rsid w:val="00D80E07"/>
    <w:rsid w:val="00D849E6"/>
    <w:rsid w:val="00D857F0"/>
    <w:rsid w:val="00D866C1"/>
    <w:rsid w:val="00D91B1C"/>
    <w:rsid w:val="00D92C36"/>
    <w:rsid w:val="00D94630"/>
    <w:rsid w:val="00DA293D"/>
    <w:rsid w:val="00DA3190"/>
    <w:rsid w:val="00DB74C0"/>
    <w:rsid w:val="00DC1875"/>
    <w:rsid w:val="00DD4E61"/>
    <w:rsid w:val="00DD53D1"/>
    <w:rsid w:val="00DD5D93"/>
    <w:rsid w:val="00DD7B6D"/>
    <w:rsid w:val="00DE046D"/>
    <w:rsid w:val="00DE1D41"/>
    <w:rsid w:val="00DE4946"/>
    <w:rsid w:val="00DE4F1C"/>
    <w:rsid w:val="00DE5C2D"/>
    <w:rsid w:val="00DE6C42"/>
    <w:rsid w:val="00DF147A"/>
    <w:rsid w:val="00DF1CED"/>
    <w:rsid w:val="00DF3956"/>
    <w:rsid w:val="00DF3F6B"/>
    <w:rsid w:val="00DF488F"/>
    <w:rsid w:val="00E01B52"/>
    <w:rsid w:val="00E02EA3"/>
    <w:rsid w:val="00E0437A"/>
    <w:rsid w:val="00E0552F"/>
    <w:rsid w:val="00E126C0"/>
    <w:rsid w:val="00E33A9F"/>
    <w:rsid w:val="00E33F9D"/>
    <w:rsid w:val="00E4397D"/>
    <w:rsid w:val="00E44624"/>
    <w:rsid w:val="00E447C7"/>
    <w:rsid w:val="00E467B0"/>
    <w:rsid w:val="00E502FF"/>
    <w:rsid w:val="00E50FA5"/>
    <w:rsid w:val="00E5306B"/>
    <w:rsid w:val="00E53564"/>
    <w:rsid w:val="00E54AFF"/>
    <w:rsid w:val="00E6442F"/>
    <w:rsid w:val="00E66EB9"/>
    <w:rsid w:val="00E73357"/>
    <w:rsid w:val="00E74D1F"/>
    <w:rsid w:val="00E7644A"/>
    <w:rsid w:val="00E76E1A"/>
    <w:rsid w:val="00E771AA"/>
    <w:rsid w:val="00E85A96"/>
    <w:rsid w:val="00E9530B"/>
    <w:rsid w:val="00EA42FF"/>
    <w:rsid w:val="00EB10C1"/>
    <w:rsid w:val="00EC0731"/>
    <w:rsid w:val="00EC2BD0"/>
    <w:rsid w:val="00EC3AC4"/>
    <w:rsid w:val="00EC631C"/>
    <w:rsid w:val="00EC68FD"/>
    <w:rsid w:val="00ED0965"/>
    <w:rsid w:val="00ED098E"/>
    <w:rsid w:val="00EE423A"/>
    <w:rsid w:val="00EF7257"/>
    <w:rsid w:val="00F00660"/>
    <w:rsid w:val="00F02964"/>
    <w:rsid w:val="00F05151"/>
    <w:rsid w:val="00F20C14"/>
    <w:rsid w:val="00F31D5E"/>
    <w:rsid w:val="00F360FC"/>
    <w:rsid w:val="00F42CE3"/>
    <w:rsid w:val="00F45DF1"/>
    <w:rsid w:val="00F4709B"/>
    <w:rsid w:val="00F5071F"/>
    <w:rsid w:val="00F52EE4"/>
    <w:rsid w:val="00F53010"/>
    <w:rsid w:val="00F56D06"/>
    <w:rsid w:val="00F64CB4"/>
    <w:rsid w:val="00F67390"/>
    <w:rsid w:val="00F702AD"/>
    <w:rsid w:val="00F736B0"/>
    <w:rsid w:val="00F77756"/>
    <w:rsid w:val="00F77DF5"/>
    <w:rsid w:val="00F77F9A"/>
    <w:rsid w:val="00F80BA4"/>
    <w:rsid w:val="00F80C89"/>
    <w:rsid w:val="00F82C1A"/>
    <w:rsid w:val="00F84EFE"/>
    <w:rsid w:val="00F858AA"/>
    <w:rsid w:val="00F9142E"/>
    <w:rsid w:val="00F952F5"/>
    <w:rsid w:val="00FA150A"/>
    <w:rsid w:val="00FA2C45"/>
    <w:rsid w:val="00FA5A58"/>
    <w:rsid w:val="00FB1DBC"/>
    <w:rsid w:val="00FB5F6E"/>
    <w:rsid w:val="00FB733C"/>
    <w:rsid w:val="00FB783E"/>
    <w:rsid w:val="00FC083F"/>
    <w:rsid w:val="00FC6A57"/>
    <w:rsid w:val="00FC7A33"/>
    <w:rsid w:val="00FD0FF9"/>
    <w:rsid w:val="00FD284F"/>
    <w:rsid w:val="00FD79BE"/>
    <w:rsid w:val="00FE1E1B"/>
    <w:rsid w:val="00FE2A73"/>
    <w:rsid w:val="00FE487A"/>
    <w:rsid w:val="00FE6668"/>
    <w:rsid w:val="00FF001A"/>
    <w:rsid w:val="00FF0B3F"/>
    <w:rsid w:val="00FF3F19"/>
    <w:rsid w:val="00FF74EA"/>
    <w:rsid w:val="1DBD0416"/>
    <w:rsid w:val="29DE9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DD60"/>
  <w15:chartTrackingRefBased/>
  <w15:docId w15:val="{64B08589-556A-4A8B-9136-B9D1478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866C1"/>
    <w:pPr>
      <w:keepNext/>
      <w:keepLines/>
      <w:tabs>
        <w:tab w:val="center" w:pos="4680"/>
        <w:tab w:val="left" w:pos="8407"/>
      </w:tabs>
      <w:spacing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06633E"/>
    <w:pPr>
      <w:keepNext/>
      <w:keepLines/>
      <w:numPr>
        <w:numId w:val="24"/>
      </w:numPr>
      <w:spacing w:after="0" w:line="480" w:lineRule="auto"/>
      <w:ind w:left="357" w:hanging="357"/>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87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C1"/>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06633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87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D7"/>
    <w:rPr>
      <w:rFonts w:eastAsiaTheme="majorEastAsia" w:cstheme="majorBidi"/>
      <w:color w:val="272727" w:themeColor="text1" w:themeTint="D8"/>
    </w:rPr>
  </w:style>
  <w:style w:type="paragraph" w:styleId="Title">
    <w:name w:val="Title"/>
    <w:basedOn w:val="Normal"/>
    <w:next w:val="Normal"/>
    <w:link w:val="TitleChar"/>
    <w:uiPriority w:val="10"/>
    <w:qFormat/>
    <w:rsid w:val="0018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D7"/>
    <w:pPr>
      <w:spacing w:before="160"/>
      <w:jc w:val="center"/>
    </w:pPr>
    <w:rPr>
      <w:i/>
      <w:iCs/>
      <w:color w:val="404040" w:themeColor="text1" w:themeTint="BF"/>
    </w:rPr>
  </w:style>
  <w:style w:type="character" w:customStyle="1" w:styleId="QuoteChar">
    <w:name w:val="Quote Char"/>
    <w:basedOn w:val="DefaultParagraphFont"/>
    <w:link w:val="Quote"/>
    <w:uiPriority w:val="29"/>
    <w:rsid w:val="001872D7"/>
    <w:rPr>
      <w:i/>
      <w:iCs/>
      <w:color w:val="404040" w:themeColor="text1" w:themeTint="BF"/>
    </w:rPr>
  </w:style>
  <w:style w:type="paragraph" w:styleId="ListParagraph">
    <w:name w:val="List Paragraph"/>
    <w:basedOn w:val="Normal"/>
    <w:uiPriority w:val="34"/>
    <w:qFormat/>
    <w:rsid w:val="001872D7"/>
    <w:pPr>
      <w:ind w:left="720"/>
      <w:contextualSpacing/>
    </w:pPr>
  </w:style>
  <w:style w:type="character" w:styleId="IntenseEmphasis">
    <w:name w:val="Intense Emphasis"/>
    <w:basedOn w:val="DefaultParagraphFont"/>
    <w:uiPriority w:val="21"/>
    <w:qFormat/>
    <w:rsid w:val="001872D7"/>
    <w:rPr>
      <w:i/>
      <w:iCs/>
      <w:color w:val="2F5496" w:themeColor="accent1" w:themeShade="BF"/>
    </w:rPr>
  </w:style>
  <w:style w:type="paragraph" w:styleId="IntenseQuote">
    <w:name w:val="Intense Quote"/>
    <w:basedOn w:val="Normal"/>
    <w:next w:val="Normal"/>
    <w:link w:val="IntenseQuoteChar"/>
    <w:uiPriority w:val="30"/>
    <w:qFormat/>
    <w:rsid w:val="00187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2D7"/>
    <w:rPr>
      <w:i/>
      <w:iCs/>
      <w:color w:val="2F5496" w:themeColor="accent1" w:themeShade="BF"/>
    </w:rPr>
  </w:style>
  <w:style w:type="character" w:styleId="IntenseReference">
    <w:name w:val="Intense Reference"/>
    <w:basedOn w:val="DefaultParagraphFont"/>
    <w:uiPriority w:val="32"/>
    <w:qFormat/>
    <w:rsid w:val="001872D7"/>
    <w:rPr>
      <w:b/>
      <w:bCs/>
      <w:smallCaps/>
      <w:color w:val="2F5496" w:themeColor="accent1" w:themeShade="BF"/>
      <w:spacing w:val="5"/>
    </w:rPr>
  </w:style>
  <w:style w:type="paragraph" w:styleId="TOC1">
    <w:name w:val="toc 1"/>
    <w:basedOn w:val="Normal"/>
    <w:next w:val="Normal"/>
    <w:autoRedefine/>
    <w:uiPriority w:val="39"/>
    <w:unhideWhenUsed/>
    <w:rsid w:val="00221497"/>
    <w:pPr>
      <w:tabs>
        <w:tab w:val="right" w:leader="dot" w:pos="9350"/>
      </w:tabs>
      <w:spacing w:after="0" w:line="240" w:lineRule="auto"/>
    </w:pPr>
    <w:rPr>
      <w:rFonts w:ascii="Times New Roman" w:hAnsi="Times New Roman" w:cs="Times New Roman"/>
      <w:b/>
      <w:bCs/>
      <w:noProof/>
      <w:sz w:val="24"/>
      <w:szCs w:val="24"/>
      <w:lang w:val="en-ID"/>
    </w:rPr>
  </w:style>
  <w:style w:type="character" w:styleId="Hyperlink">
    <w:name w:val="Hyperlink"/>
    <w:basedOn w:val="DefaultParagraphFont"/>
    <w:uiPriority w:val="99"/>
    <w:unhideWhenUsed/>
    <w:rsid w:val="001872D7"/>
    <w:rPr>
      <w:color w:val="0563C1" w:themeColor="hyperlink"/>
      <w:u w:val="single"/>
    </w:rPr>
  </w:style>
  <w:style w:type="paragraph" w:customStyle="1" w:styleId="Default">
    <w:name w:val="Default"/>
    <w:rsid w:val="003B503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unhideWhenUsed/>
    <w:rsid w:val="000D5074"/>
    <w:pPr>
      <w:spacing w:after="0" w:line="240" w:lineRule="auto"/>
    </w:pPr>
    <w:rPr>
      <w:sz w:val="20"/>
      <w:szCs w:val="20"/>
    </w:rPr>
  </w:style>
  <w:style w:type="character" w:customStyle="1" w:styleId="FootnoteTextChar">
    <w:name w:val="Footnote Text Char"/>
    <w:basedOn w:val="DefaultParagraphFont"/>
    <w:link w:val="FootnoteText"/>
    <w:uiPriority w:val="99"/>
    <w:rsid w:val="000D5074"/>
    <w:rPr>
      <w:sz w:val="20"/>
      <w:szCs w:val="20"/>
    </w:rPr>
  </w:style>
  <w:style w:type="character" w:styleId="FootnoteReference">
    <w:name w:val="footnote reference"/>
    <w:basedOn w:val="DefaultParagraphFont"/>
    <w:uiPriority w:val="99"/>
    <w:semiHidden/>
    <w:unhideWhenUsed/>
    <w:rsid w:val="000D5074"/>
    <w:rPr>
      <w:vertAlign w:val="superscript"/>
    </w:rPr>
  </w:style>
  <w:style w:type="paragraph" w:styleId="BodyText">
    <w:name w:val="Body Text"/>
    <w:basedOn w:val="Normal"/>
    <w:link w:val="BodyTextChar"/>
    <w:uiPriority w:val="1"/>
    <w:qFormat/>
    <w:rsid w:val="002004D5"/>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2004D5"/>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unhideWhenUsed/>
    <w:rsid w:val="00CC78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F488F"/>
    <w:rPr>
      <w:i/>
      <w:iCs/>
    </w:rPr>
  </w:style>
  <w:style w:type="character" w:styleId="UnresolvedMention">
    <w:name w:val="Unresolved Mention"/>
    <w:basedOn w:val="DefaultParagraphFont"/>
    <w:uiPriority w:val="99"/>
    <w:semiHidden/>
    <w:unhideWhenUsed/>
    <w:rsid w:val="008965F9"/>
    <w:rPr>
      <w:color w:val="605E5C"/>
      <w:shd w:val="clear" w:color="auto" w:fill="E1DFDD"/>
    </w:rPr>
  </w:style>
  <w:style w:type="paragraph" w:styleId="Header">
    <w:name w:val="header"/>
    <w:basedOn w:val="Normal"/>
    <w:link w:val="HeaderChar"/>
    <w:uiPriority w:val="99"/>
    <w:unhideWhenUsed/>
    <w:rsid w:val="00FB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83E"/>
  </w:style>
  <w:style w:type="paragraph" w:styleId="Footer">
    <w:name w:val="footer"/>
    <w:basedOn w:val="Normal"/>
    <w:link w:val="FooterChar"/>
    <w:uiPriority w:val="99"/>
    <w:unhideWhenUsed/>
    <w:rsid w:val="00FB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3E"/>
  </w:style>
  <w:style w:type="paragraph" w:styleId="TOCHeading">
    <w:name w:val="TOC Heading"/>
    <w:basedOn w:val="Heading1"/>
    <w:next w:val="Normal"/>
    <w:uiPriority w:val="39"/>
    <w:unhideWhenUsed/>
    <w:qFormat/>
    <w:rsid w:val="005F45AB"/>
    <w:pPr>
      <w:spacing w:before="240" w:line="259" w:lineRule="auto"/>
      <w:outlineLvl w:val="9"/>
    </w:pPr>
    <w:rPr>
      <w:rFonts w:asciiTheme="majorHAnsi" w:hAnsiTheme="majorHAnsi"/>
      <w:b w:val="0"/>
      <w:bCs w:val="0"/>
      <w:color w:val="2F5496" w:themeColor="accent1" w:themeShade="BF"/>
      <w:kern w:val="0"/>
      <w:sz w:val="32"/>
      <w:szCs w:val="32"/>
      <w14:ligatures w14:val="none"/>
    </w:rPr>
  </w:style>
  <w:style w:type="paragraph" w:styleId="TOC2">
    <w:name w:val="toc 2"/>
    <w:basedOn w:val="Normal"/>
    <w:next w:val="Normal"/>
    <w:autoRedefine/>
    <w:uiPriority w:val="39"/>
    <w:unhideWhenUsed/>
    <w:rsid w:val="005626C7"/>
    <w:pPr>
      <w:tabs>
        <w:tab w:val="left" w:pos="720"/>
        <w:tab w:val="left" w:pos="1200"/>
        <w:tab w:val="right" w:leader="dot" w:pos="9350"/>
      </w:tabs>
      <w:spacing w:after="0" w:line="240" w:lineRule="auto"/>
      <w:ind w:left="851" w:hanging="284"/>
      <w:jc w:val="both"/>
    </w:pPr>
    <w:rPr>
      <w:rFonts w:ascii="Times New Roman" w:hAnsi="Times New Roman" w:cs="Times New Roman"/>
      <w:b/>
      <w:bCs/>
      <w:noProof/>
      <w:kern w:val="0"/>
      <w:sz w:val="24"/>
      <w:szCs w:val="24"/>
    </w:rPr>
  </w:style>
  <w:style w:type="paragraph" w:styleId="TOC3">
    <w:name w:val="toc 3"/>
    <w:basedOn w:val="Normal"/>
    <w:next w:val="Normal"/>
    <w:autoRedefine/>
    <w:uiPriority w:val="39"/>
    <w:unhideWhenUsed/>
    <w:rsid w:val="005F45AB"/>
    <w:pPr>
      <w:spacing w:after="100"/>
      <w:ind w:left="440"/>
    </w:pPr>
  </w:style>
  <w:style w:type="table" w:styleId="TableGrid">
    <w:name w:val="Table Grid"/>
    <w:basedOn w:val="TableNormal"/>
    <w:uiPriority w:val="59"/>
    <w:rsid w:val="009C0F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7110-0E50-4BC1-BFBA-DC256FD1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Links>
    <vt:vector size="228" baseType="variant">
      <vt:variant>
        <vt:i4>1507379</vt:i4>
      </vt:variant>
      <vt:variant>
        <vt:i4>209</vt:i4>
      </vt:variant>
      <vt:variant>
        <vt:i4>0</vt:i4>
      </vt:variant>
      <vt:variant>
        <vt:i4>5</vt:i4>
      </vt:variant>
      <vt:variant>
        <vt:lpwstr/>
      </vt:variant>
      <vt:variant>
        <vt:lpwstr>_Toc220326371</vt:lpwstr>
      </vt:variant>
      <vt:variant>
        <vt:i4>1507379</vt:i4>
      </vt:variant>
      <vt:variant>
        <vt:i4>203</vt:i4>
      </vt:variant>
      <vt:variant>
        <vt:i4>0</vt:i4>
      </vt:variant>
      <vt:variant>
        <vt:i4>5</vt:i4>
      </vt:variant>
      <vt:variant>
        <vt:lpwstr/>
      </vt:variant>
      <vt:variant>
        <vt:lpwstr>_Toc220326370</vt:lpwstr>
      </vt:variant>
      <vt:variant>
        <vt:i4>1441843</vt:i4>
      </vt:variant>
      <vt:variant>
        <vt:i4>197</vt:i4>
      </vt:variant>
      <vt:variant>
        <vt:i4>0</vt:i4>
      </vt:variant>
      <vt:variant>
        <vt:i4>5</vt:i4>
      </vt:variant>
      <vt:variant>
        <vt:lpwstr/>
      </vt:variant>
      <vt:variant>
        <vt:lpwstr>_Toc220326369</vt:lpwstr>
      </vt:variant>
      <vt:variant>
        <vt:i4>1441843</vt:i4>
      </vt:variant>
      <vt:variant>
        <vt:i4>191</vt:i4>
      </vt:variant>
      <vt:variant>
        <vt:i4>0</vt:i4>
      </vt:variant>
      <vt:variant>
        <vt:i4>5</vt:i4>
      </vt:variant>
      <vt:variant>
        <vt:lpwstr/>
      </vt:variant>
      <vt:variant>
        <vt:lpwstr>_Toc220326368</vt:lpwstr>
      </vt:variant>
      <vt:variant>
        <vt:i4>1441843</vt:i4>
      </vt:variant>
      <vt:variant>
        <vt:i4>188</vt:i4>
      </vt:variant>
      <vt:variant>
        <vt:i4>0</vt:i4>
      </vt:variant>
      <vt:variant>
        <vt:i4>5</vt:i4>
      </vt:variant>
      <vt:variant>
        <vt:lpwstr/>
      </vt:variant>
      <vt:variant>
        <vt:lpwstr>_Toc220326367</vt:lpwstr>
      </vt:variant>
      <vt:variant>
        <vt:i4>1441843</vt:i4>
      </vt:variant>
      <vt:variant>
        <vt:i4>182</vt:i4>
      </vt:variant>
      <vt:variant>
        <vt:i4>0</vt:i4>
      </vt:variant>
      <vt:variant>
        <vt:i4>5</vt:i4>
      </vt:variant>
      <vt:variant>
        <vt:lpwstr/>
      </vt:variant>
      <vt:variant>
        <vt:lpwstr>_Toc220326366</vt:lpwstr>
      </vt:variant>
      <vt:variant>
        <vt:i4>1441843</vt:i4>
      </vt:variant>
      <vt:variant>
        <vt:i4>176</vt:i4>
      </vt:variant>
      <vt:variant>
        <vt:i4>0</vt:i4>
      </vt:variant>
      <vt:variant>
        <vt:i4>5</vt:i4>
      </vt:variant>
      <vt:variant>
        <vt:lpwstr/>
      </vt:variant>
      <vt:variant>
        <vt:lpwstr>_Toc220326365</vt:lpwstr>
      </vt:variant>
      <vt:variant>
        <vt:i4>1441843</vt:i4>
      </vt:variant>
      <vt:variant>
        <vt:i4>170</vt:i4>
      </vt:variant>
      <vt:variant>
        <vt:i4>0</vt:i4>
      </vt:variant>
      <vt:variant>
        <vt:i4>5</vt:i4>
      </vt:variant>
      <vt:variant>
        <vt:lpwstr/>
      </vt:variant>
      <vt:variant>
        <vt:lpwstr>_Toc220326364</vt:lpwstr>
      </vt:variant>
      <vt:variant>
        <vt:i4>1441843</vt:i4>
      </vt:variant>
      <vt:variant>
        <vt:i4>164</vt:i4>
      </vt:variant>
      <vt:variant>
        <vt:i4>0</vt:i4>
      </vt:variant>
      <vt:variant>
        <vt:i4>5</vt:i4>
      </vt:variant>
      <vt:variant>
        <vt:lpwstr/>
      </vt:variant>
      <vt:variant>
        <vt:lpwstr>_Toc220326363</vt:lpwstr>
      </vt:variant>
      <vt:variant>
        <vt:i4>1441843</vt:i4>
      </vt:variant>
      <vt:variant>
        <vt:i4>161</vt:i4>
      </vt:variant>
      <vt:variant>
        <vt:i4>0</vt:i4>
      </vt:variant>
      <vt:variant>
        <vt:i4>5</vt:i4>
      </vt:variant>
      <vt:variant>
        <vt:lpwstr/>
      </vt:variant>
      <vt:variant>
        <vt:lpwstr>_Toc220326362</vt:lpwstr>
      </vt:variant>
      <vt:variant>
        <vt:i4>1441843</vt:i4>
      </vt:variant>
      <vt:variant>
        <vt:i4>155</vt:i4>
      </vt:variant>
      <vt:variant>
        <vt:i4>0</vt:i4>
      </vt:variant>
      <vt:variant>
        <vt:i4>5</vt:i4>
      </vt:variant>
      <vt:variant>
        <vt:lpwstr/>
      </vt:variant>
      <vt:variant>
        <vt:lpwstr>_Toc220326361</vt:lpwstr>
      </vt:variant>
      <vt:variant>
        <vt:i4>1441843</vt:i4>
      </vt:variant>
      <vt:variant>
        <vt:i4>149</vt:i4>
      </vt:variant>
      <vt:variant>
        <vt:i4>0</vt:i4>
      </vt:variant>
      <vt:variant>
        <vt:i4>5</vt:i4>
      </vt:variant>
      <vt:variant>
        <vt:lpwstr/>
      </vt:variant>
      <vt:variant>
        <vt:lpwstr>_Toc220326360</vt:lpwstr>
      </vt:variant>
      <vt:variant>
        <vt:i4>1376307</vt:i4>
      </vt:variant>
      <vt:variant>
        <vt:i4>143</vt:i4>
      </vt:variant>
      <vt:variant>
        <vt:i4>0</vt:i4>
      </vt:variant>
      <vt:variant>
        <vt:i4>5</vt:i4>
      </vt:variant>
      <vt:variant>
        <vt:lpwstr/>
      </vt:variant>
      <vt:variant>
        <vt:lpwstr>_Toc220326359</vt:lpwstr>
      </vt:variant>
      <vt:variant>
        <vt:i4>1376307</vt:i4>
      </vt:variant>
      <vt:variant>
        <vt:i4>137</vt:i4>
      </vt:variant>
      <vt:variant>
        <vt:i4>0</vt:i4>
      </vt:variant>
      <vt:variant>
        <vt:i4>5</vt:i4>
      </vt:variant>
      <vt:variant>
        <vt:lpwstr/>
      </vt:variant>
      <vt:variant>
        <vt:lpwstr>_Toc220326358</vt:lpwstr>
      </vt:variant>
      <vt:variant>
        <vt:i4>1376307</vt:i4>
      </vt:variant>
      <vt:variant>
        <vt:i4>131</vt:i4>
      </vt:variant>
      <vt:variant>
        <vt:i4>0</vt:i4>
      </vt:variant>
      <vt:variant>
        <vt:i4>5</vt:i4>
      </vt:variant>
      <vt:variant>
        <vt:lpwstr/>
      </vt:variant>
      <vt:variant>
        <vt:lpwstr>_Toc220326357</vt:lpwstr>
      </vt:variant>
      <vt:variant>
        <vt:i4>1376307</vt:i4>
      </vt:variant>
      <vt:variant>
        <vt:i4>125</vt:i4>
      </vt:variant>
      <vt:variant>
        <vt:i4>0</vt:i4>
      </vt:variant>
      <vt:variant>
        <vt:i4>5</vt:i4>
      </vt:variant>
      <vt:variant>
        <vt:lpwstr/>
      </vt:variant>
      <vt:variant>
        <vt:lpwstr>_Toc220326356</vt:lpwstr>
      </vt:variant>
      <vt:variant>
        <vt:i4>1376307</vt:i4>
      </vt:variant>
      <vt:variant>
        <vt:i4>119</vt:i4>
      </vt:variant>
      <vt:variant>
        <vt:i4>0</vt:i4>
      </vt:variant>
      <vt:variant>
        <vt:i4>5</vt:i4>
      </vt:variant>
      <vt:variant>
        <vt:lpwstr/>
      </vt:variant>
      <vt:variant>
        <vt:lpwstr>_Toc220326355</vt:lpwstr>
      </vt:variant>
      <vt:variant>
        <vt:i4>1376307</vt:i4>
      </vt:variant>
      <vt:variant>
        <vt:i4>113</vt:i4>
      </vt:variant>
      <vt:variant>
        <vt:i4>0</vt:i4>
      </vt:variant>
      <vt:variant>
        <vt:i4>5</vt:i4>
      </vt:variant>
      <vt:variant>
        <vt:lpwstr/>
      </vt:variant>
      <vt:variant>
        <vt:lpwstr>_Toc220326354</vt:lpwstr>
      </vt:variant>
      <vt:variant>
        <vt:i4>1376307</vt:i4>
      </vt:variant>
      <vt:variant>
        <vt:i4>107</vt:i4>
      </vt:variant>
      <vt:variant>
        <vt:i4>0</vt:i4>
      </vt:variant>
      <vt:variant>
        <vt:i4>5</vt:i4>
      </vt:variant>
      <vt:variant>
        <vt:lpwstr/>
      </vt:variant>
      <vt:variant>
        <vt:lpwstr>_Toc220326353</vt:lpwstr>
      </vt:variant>
      <vt:variant>
        <vt:i4>1376307</vt:i4>
      </vt:variant>
      <vt:variant>
        <vt:i4>101</vt:i4>
      </vt:variant>
      <vt:variant>
        <vt:i4>0</vt:i4>
      </vt:variant>
      <vt:variant>
        <vt:i4>5</vt:i4>
      </vt:variant>
      <vt:variant>
        <vt:lpwstr/>
      </vt:variant>
      <vt:variant>
        <vt:lpwstr>_Toc220326352</vt:lpwstr>
      </vt:variant>
      <vt:variant>
        <vt:i4>1376307</vt:i4>
      </vt:variant>
      <vt:variant>
        <vt:i4>95</vt:i4>
      </vt:variant>
      <vt:variant>
        <vt:i4>0</vt:i4>
      </vt:variant>
      <vt:variant>
        <vt:i4>5</vt:i4>
      </vt:variant>
      <vt:variant>
        <vt:lpwstr/>
      </vt:variant>
      <vt:variant>
        <vt:lpwstr>_Toc220326351</vt:lpwstr>
      </vt:variant>
      <vt:variant>
        <vt:i4>1376307</vt:i4>
      </vt:variant>
      <vt:variant>
        <vt:i4>89</vt:i4>
      </vt:variant>
      <vt:variant>
        <vt:i4>0</vt:i4>
      </vt:variant>
      <vt:variant>
        <vt:i4>5</vt:i4>
      </vt:variant>
      <vt:variant>
        <vt:lpwstr/>
      </vt:variant>
      <vt:variant>
        <vt:lpwstr>_Toc220326350</vt:lpwstr>
      </vt:variant>
      <vt:variant>
        <vt:i4>1310771</vt:i4>
      </vt:variant>
      <vt:variant>
        <vt:i4>83</vt:i4>
      </vt:variant>
      <vt:variant>
        <vt:i4>0</vt:i4>
      </vt:variant>
      <vt:variant>
        <vt:i4>5</vt:i4>
      </vt:variant>
      <vt:variant>
        <vt:lpwstr/>
      </vt:variant>
      <vt:variant>
        <vt:lpwstr>_Toc220326349</vt:lpwstr>
      </vt:variant>
      <vt:variant>
        <vt:i4>1310771</vt:i4>
      </vt:variant>
      <vt:variant>
        <vt:i4>77</vt:i4>
      </vt:variant>
      <vt:variant>
        <vt:i4>0</vt:i4>
      </vt:variant>
      <vt:variant>
        <vt:i4>5</vt:i4>
      </vt:variant>
      <vt:variant>
        <vt:lpwstr/>
      </vt:variant>
      <vt:variant>
        <vt:lpwstr>_Toc220326348</vt:lpwstr>
      </vt:variant>
      <vt:variant>
        <vt:i4>1310771</vt:i4>
      </vt:variant>
      <vt:variant>
        <vt:i4>71</vt:i4>
      </vt:variant>
      <vt:variant>
        <vt:i4>0</vt:i4>
      </vt:variant>
      <vt:variant>
        <vt:i4>5</vt:i4>
      </vt:variant>
      <vt:variant>
        <vt:lpwstr/>
      </vt:variant>
      <vt:variant>
        <vt:lpwstr>_Toc220326347</vt:lpwstr>
      </vt:variant>
      <vt:variant>
        <vt:i4>1310771</vt:i4>
      </vt:variant>
      <vt:variant>
        <vt:i4>65</vt:i4>
      </vt:variant>
      <vt:variant>
        <vt:i4>0</vt:i4>
      </vt:variant>
      <vt:variant>
        <vt:i4>5</vt:i4>
      </vt:variant>
      <vt:variant>
        <vt:lpwstr/>
      </vt:variant>
      <vt:variant>
        <vt:lpwstr>_Toc220326346</vt:lpwstr>
      </vt:variant>
      <vt:variant>
        <vt:i4>1310771</vt:i4>
      </vt:variant>
      <vt:variant>
        <vt:i4>59</vt:i4>
      </vt:variant>
      <vt:variant>
        <vt:i4>0</vt:i4>
      </vt:variant>
      <vt:variant>
        <vt:i4>5</vt:i4>
      </vt:variant>
      <vt:variant>
        <vt:lpwstr/>
      </vt:variant>
      <vt:variant>
        <vt:lpwstr>_Toc220326345</vt:lpwstr>
      </vt:variant>
      <vt:variant>
        <vt:i4>1310771</vt:i4>
      </vt:variant>
      <vt:variant>
        <vt:i4>56</vt:i4>
      </vt:variant>
      <vt:variant>
        <vt:i4>0</vt:i4>
      </vt:variant>
      <vt:variant>
        <vt:i4>5</vt:i4>
      </vt:variant>
      <vt:variant>
        <vt:lpwstr/>
      </vt:variant>
      <vt:variant>
        <vt:lpwstr>_Toc220326344</vt:lpwstr>
      </vt:variant>
      <vt:variant>
        <vt:i4>1310771</vt:i4>
      </vt:variant>
      <vt:variant>
        <vt:i4>50</vt:i4>
      </vt:variant>
      <vt:variant>
        <vt:i4>0</vt:i4>
      </vt:variant>
      <vt:variant>
        <vt:i4>5</vt:i4>
      </vt:variant>
      <vt:variant>
        <vt:lpwstr/>
      </vt:variant>
      <vt:variant>
        <vt:lpwstr>_Toc220326343</vt:lpwstr>
      </vt:variant>
      <vt:variant>
        <vt:i4>1310771</vt:i4>
      </vt:variant>
      <vt:variant>
        <vt:i4>44</vt:i4>
      </vt:variant>
      <vt:variant>
        <vt:i4>0</vt:i4>
      </vt:variant>
      <vt:variant>
        <vt:i4>5</vt:i4>
      </vt:variant>
      <vt:variant>
        <vt:lpwstr/>
      </vt:variant>
      <vt:variant>
        <vt:lpwstr>_Toc220326342</vt:lpwstr>
      </vt:variant>
      <vt:variant>
        <vt:i4>1310771</vt:i4>
      </vt:variant>
      <vt:variant>
        <vt:i4>38</vt:i4>
      </vt:variant>
      <vt:variant>
        <vt:i4>0</vt:i4>
      </vt:variant>
      <vt:variant>
        <vt:i4>5</vt:i4>
      </vt:variant>
      <vt:variant>
        <vt:lpwstr/>
      </vt:variant>
      <vt:variant>
        <vt:lpwstr>_Toc220326341</vt:lpwstr>
      </vt:variant>
      <vt:variant>
        <vt:i4>1310771</vt:i4>
      </vt:variant>
      <vt:variant>
        <vt:i4>32</vt:i4>
      </vt:variant>
      <vt:variant>
        <vt:i4>0</vt:i4>
      </vt:variant>
      <vt:variant>
        <vt:i4>5</vt:i4>
      </vt:variant>
      <vt:variant>
        <vt:lpwstr/>
      </vt:variant>
      <vt:variant>
        <vt:lpwstr>_Toc220326340</vt:lpwstr>
      </vt:variant>
      <vt:variant>
        <vt:i4>1245235</vt:i4>
      </vt:variant>
      <vt:variant>
        <vt:i4>26</vt:i4>
      </vt:variant>
      <vt:variant>
        <vt:i4>0</vt:i4>
      </vt:variant>
      <vt:variant>
        <vt:i4>5</vt:i4>
      </vt:variant>
      <vt:variant>
        <vt:lpwstr/>
      </vt:variant>
      <vt:variant>
        <vt:lpwstr>_Toc220326339</vt:lpwstr>
      </vt:variant>
      <vt:variant>
        <vt:i4>1245235</vt:i4>
      </vt:variant>
      <vt:variant>
        <vt:i4>23</vt:i4>
      </vt:variant>
      <vt:variant>
        <vt:i4>0</vt:i4>
      </vt:variant>
      <vt:variant>
        <vt:i4>5</vt:i4>
      </vt:variant>
      <vt:variant>
        <vt:lpwstr/>
      </vt:variant>
      <vt:variant>
        <vt:lpwstr>_Toc220326338</vt:lpwstr>
      </vt:variant>
      <vt:variant>
        <vt:i4>1245235</vt:i4>
      </vt:variant>
      <vt:variant>
        <vt:i4>17</vt:i4>
      </vt:variant>
      <vt:variant>
        <vt:i4>0</vt:i4>
      </vt:variant>
      <vt:variant>
        <vt:i4>5</vt:i4>
      </vt:variant>
      <vt:variant>
        <vt:lpwstr/>
      </vt:variant>
      <vt:variant>
        <vt:lpwstr>_Toc220326337</vt:lpwstr>
      </vt:variant>
      <vt:variant>
        <vt:i4>1245235</vt:i4>
      </vt:variant>
      <vt:variant>
        <vt:i4>11</vt:i4>
      </vt:variant>
      <vt:variant>
        <vt:i4>0</vt:i4>
      </vt:variant>
      <vt:variant>
        <vt:i4>5</vt:i4>
      </vt:variant>
      <vt:variant>
        <vt:lpwstr/>
      </vt:variant>
      <vt:variant>
        <vt:lpwstr>_Toc220326336</vt:lpwstr>
      </vt:variant>
      <vt:variant>
        <vt:i4>1245235</vt:i4>
      </vt:variant>
      <vt:variant>
        <vt:i4>5</vt:i4>
      </vt:variant>
      <vt:variant>
        <vt:i4>0</vt:i4>
      </vt:variant>
      <vt:variant>
        <vt:i4>5</vt:i4>
      </vt:variant>
      <vt:variant>
        <vt:lpwstr/>
      </vt:variant>
      <vt:variant>
        <vt:lpwstr>_Toc220326335</vt:lpwstr>
      </vt:variant>
      <vt:variant>
        <vt:i4>5570604</vt:i4>
      </vt:variant>
      <vt:variant>
        <vt:i4>0</vt:i4>
      </vt:variant>
      <vt:variant>
        <vt:i4>0</vt:i4>
      </vt:variant>
      <vt:variant>
        <vt:i4>5</vt:i4>
      </vt:variant>
      <vt:variant>
        <vt:lpwstr>mailto:m.zakinur03@gmail.com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Zaki D Nur Ahbi</dc:creator>
  <cp:keywords/>
  <dc:description/>
  <cp:lastModifiedBy>M Zaki D Nur Ahbi</cp:lastModifiedBy>
  <cp:revision>3</cp:revision>
  <cp:lastPrinted>2026-03-06T23:07:00Z</cp:lastPrinted>
  <dcterms:created xsi:type="dcterms:W3CDTF">2026-03-11T22:47:00Z</dcterms:created>
  <dcterms:modified xsi:type="dcterms:W3CDTF">2026-03-11T22:47:00Z</dcterms:modified>
</cp:coreProperties>
</file>