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6EDE1" w14:textId="77777777" w:rsidR="003D56B9" w:rsidRPr="00BC1A16" w:rsidRDefault="003D56B9" w:rsidP="003D56B9">
      <w:pPr>
        <w:spacing w:after="0" w:line="240" w:lineRule="auto"/>
        <w:jc w:val="center"/>
        <w:rPr>
          <w:rFonts w:ascii="Times New Roman" w:hAnsi="Times New Roman" w:cs="Times New Roman"/>
          <w:b/>
          <w:i/>
          <w:sz w:val="24"/>
          <w:szCs w:val="24"/>
        </w:rPr>
      </w:pPr>
      <w:r w:rsidRPr="00BC1A16">
        <w:rPr>
          <w:rFonts w:ascii="Times New Roman" w:hAnsi="Times New Roman" w:cs="Times New Roman"/>
          <w:b/>
          <w:i/>
          <w:sz w:val="24"/>
          <w:szCs w:val="24"/>
        </w:rPr>
        <w:t>THE EFFECT OF STAKEHOLDER PRESSURE AND CORPORATE GOVERNANCE ON SUSTAINABILITY REPORT QUALITY</w:t>
      </w:r>
    </w:p>
    <w:p w14:paraId="4300BF68" w14:textId="77777777" w:rsidR="003D56B9" w:rsidRDefault="003D56B9" w:rsidP="003D56B9">
      <w:pPr>
        <w:spacing w:after="0" w:line="240" w:lineRule="auto"/>
        <w:jc w:val="center"/>
        <w:rPr>
          <w:rFonts w:ascii="Times New Roman" w:hAnsi="Times New Roman" w:cs="Times New Roman"/>
          <w:b/>
          <w:i/>
          <w:sz w:val="24"/>
          <w:szCs w:val="24"/>
          <w:lang w:val="id-ID"/>
        </w:rPr>
      </w:pPr>
      <w:r w:rsidRPr="00BC1A16">
        <w:rPr>
          <w:rFonts w:ascii="Times New Roman" w:hAnsi="Times New Roman" w:cs="Times New Roman"/>
          <w:b/>
          <w:i/>
          <w:sz w:val="24"/>
          <w:szCs w:val="24"/>
        </w:rPr>
        <w:t>(Empirical Study on Banking Sector Companies Listed on the Indonesia Stock Exchange for the Period 2017 – 2021)</w:t>
      </w:r>
    </w:p>
    <w:p w14:paraId="0EBBDD90" w14:textId="77777777" w:rsidR="003D56B9" w:rsidRPr="003D56B9" w:rsidRDefault="003D56B9" w:rsidP="003D56B9">
      <w:pPr>
        <w:spacing w:after="0" w:line="240" w:lineRule="auto"/>
        <w:jc w:val="center"/>
        <w:rPr>
          <w:rFonts w:ascii="Times New Roman" w:hAnsi="Times New Roman" w:cs="Times New Roman"/>
          <w:b/>
          <w:i/>
          <w:sz w:val="24"/>
          <w:szCs w:val="24"/>
          <w:lang w:val="id-ID"/>
        </w:rPr>
      </w:pPr>
    </w:p>
    <w:p w14:paraId="582F9C8D" w14:textId="77777777" w:rsidR="003D56B9" w:rsidRPr="00BC1A16" w:rsidRDefault="003D56B9" w:rsidP="003D56B9">
      <w:pPr>
        <w:spacing w:after="0" w:line="240" w:lineRule="auto"/>
        <w:jc w:val="center"/>
        <w:rPr>
          <w:rFonts w:ascii="Times New Roman" w:hAnsi="Times New Roman" w:cs="Times New Roman"/>
          <w:b/>
          <w:i/>
          <w:sz w:val="24"/>
          <w:szCs w:val="24"/>
        </w:rPr>
      </w:pPr>
      <w:r w:rsidRPr="00BC1A16">
        <w:rPr>
          <w:rFonts w:ascii="Times New Roman" w:hAnsi="Times New Roman" w:cs="Times New Roman"/>
          <w:b/>
          <w:i/>
          <w:sz w:val="24"/>
          <w:szCs w:val="24"/>
        </w:rPr>
        <w:t>Ellen Wiratama</w:t>
      </w:r>
      <w:r w:rsidRPr="00BC1A16">
        <w:rPr>
          <w:rFonts w:ascii="Times New Roman" w:hAnsi="Times New Roman" w:cs="Times New Roman"/>
          <w:b/>
          <w:i/>
          <w:sz w:val="24"/>
          <w:szCs w:val="24"/>
          <w:vertAlign w:val="superscript"/>
        </w:rPr>
        <w:t>1</w:t>
      </w:r>
      <w:r w:rsidRPr="00BC1A16">
        <w:rPr>
          <w:rFonts w:ascii="Times New Roman" w:hAnsi="Times New Roman" w:cs="Times New Roman"/>
          <w:b/>
          <w:i/>
          <w:sz w:val="24"/>
          <w:szCs w:val="24"/>
        </w:rPr>
        <w:t>, Herawati</w:t>
      </w:r>
      <w:r>
        <w:rPr>
          <w:rFonts w:ascii="Times New Roman" w:hAnsi="Times New Roman" w:cs="Times New Roman"/>
          <w:b/>
          <w:i/>
          <w:sz w:val="24"/>
          <w:szCs w:val="24"/>
          <w:vertAlign w:val="superscript"/>
        </w:rPr>
        <w:t>2</w:t>
      </w:r>
    </w:p>
    <w:p w14:paraId="3595B2C0" w14:textId="77777777" w:rsidR="003D56B9" w:rsidRPr="00BC1A16" w:rsidRDefault="003D56B9" w:rsidP="003D56B9">
      <w:pPr>
        <w:spacing w:after="0" w:line="240" w:lineRule="auto"/>
        <w:jc w:val="center"/>
        <w:rPr>
          <w:rFonts w:ascii="Times New Roman" w:hAnsi="Times New Roman" w:cs="Times New Roman"/>
          <w:b/>
          <w:i/>
          <w:sz w:val="24"/>
          <w:szCs w:val="24"/>
        </w:rPr>
      </w:pPr>
      <w:r w:rsidRPr="00BC1A16">
        <w:rPr>
          <w:rFonts w:ascii="Times New Roman" w:hAnsi="Times New Roman" w:cs="Times New Roman"/>
          <w:b/>
          <w:i/>
          <w:sz w:val="24"/>
          <w:szCs w:val="24"/>
        </w:rPr>
        <w:t>Department of Accounting, Faculty of Economics and Business</w:t>
      </w:r>
    </w:p>
    <w:p w14:paraId="4AF74E4F" w14:textId="77777777" w:rsidR="003D56B9" w:rsidRPr="00BC1A16" w:rsidRDefault="003D56B9" w:rsidP="003D56B9">
      <w:pPr>
        <w:spacing w:after="0" w:line="240" w:lineRule="auto"/>
        <w:jc w:val="center"/>
        <w:rPr>
          <w:rFonts w:ascii="Times New Roman" w:hAnsi="Times New Roman" w:cs="Times New Roman"/>
          <w:b/>
          <w:i/>
          <w:sz w:val="24"/>
          <w:szCs w:val="24"/>
        </w:rPr>
      </w:pPr>
      <w:proofErr w:type="spellStart"/>
      <w:r w:rsidRPr="00BC1A16">
        <w:rPr>
          <w:rFonts w:ascii="Times New Roman" w:hAnsi="Times New Roman" w:cs="Times New Roman"/>
          <w:b/>
          <w:i/>
          <w:sz w:val="24"/>
          <w:szCs w:val="24"/>
        </w:rPr>
        <w:t>Bunghatta</w:t>
      </w:r>
      <w:proofErr w:type="spellEnd"/>
      <w:r w:rsidRPr="00BC1A16">
        <w:rPr>
          <w:rFonts w:ascii="Times New Roman" w:hAnsi="Times New Roman" w:cs="Times New Roman"/>
          <w:b/>
          <w:i/>
          <w:sz w:val="24"/>
          <w:szCs w:val="24"/>
        </w:rPr>
        <w:t xml:space="preserve"> University</w:t>
      </w:r>
    </w:p>
    <w:p w14:paraId="0C840F62" w14:textId="7819CF9E" w:rsidR="003D56B9" w:rsidRDefault="003D56B9" w:rsidP="003D56B9">
      <w:pPr>
        <w:spacing w:after="0" w:line="240" w:lineRule="auto"/>
        <w:jc w:val="center"/>
        <w:rPr>
          <w:rFonts w:ascii="Times New Roman" w:hAnsi="Times New Roman" w:cs="Times New Roman"/>
          <w:b/>
          <w:i/>
          <w:sz w:val="24"/>
          <w:szCs w:val="24"/>
        </w:rPr>
      </w:pPr>
      <w:r w:rsidRPr="00BC1A16">
        <w:rPr>
          <w:rFonts w:ascii="Times New Roman" w:hAnsi="Times New Roman" w:cs="Times New Roman"/>
          <w:b/>
          <w:i/>
          <w:sz w:val="24"/>
          <w:szCs w:val="24"/>
        </w:rPr>
        <w:t>Email</w:t>
      </w:r>
      <w:r w:rsidR="003371DF">
        <w:rPr>
          <w:rFonts w:ascii="Times New Roman" w:hAnsi="Times New Roman" w:cs="Times New Roman"/>
          <w:b/>
          <w:i/>
          <w:sz w:val="24"/>
          <w:szCs w:val="24"/>
        </w:rPr>
        <w:t xml:space="preserve"> </w:t>
      </w:r>
      <w:proofErr w:type="spellStart"/>
      <w:proofErr w:type="gramStart"/>
      <w:r w:rsidR="003371DF">
        <w:rPr>
          <w:rFonts w:ascii="Times New Roman" w:hAnsi="Times New Roman" w:cs="Times New Roman"/>
          <w:b/>
          <w:i/>
          <w:sz w:val="24"/>
          <w:szCs w:val="24"/>
        </w:rPr>
        <w:t>Korespondensi</w:t>
      </w:r>
      <w:proofErr w:type="spellEnd"/>
      <w:r w:rsidRPr="00BC1A16">
        <w:rPr>
          <w:rFonts w:ascii="Times New Roman" w:hAnsi="Times New Roman" w:cs="Times New Roman"/>
          <w:b/>
          <w:i/>
          <w:sz w:val="24"/>
          <w:szCs w:val="24"/>
        </w:rPr>
        <w:t xml:space="preserve"> :</w:t>
      </w:r>
      <w:proofErr w:type="gramEnd"/>
      <w:r w:rsidR="003371DF">
        <w:rPr>
          <w:rFonts w:ascii="Times New Roman" w:hAnsi="Times New Roman" w:cs="Times New Roman"/>
          <w:b/>
          <w:i/>
          <w:sz w:val="24"/>
          <w:szCs w:val="24"/>
        </w:rPr>
        <w:t xml:space="preserve"> </w:t>
      </w:r>
      <w:hyperlink r:id="rId8" w:history="1">
        <w:r w:rsidR="003371DF" w:rsidRPr="00327E74">
          <w:rPr>
            <w:rStyle w:val="Hyperlink"/>
            <w:rFonts w:ascii="Times New Roman" w:hAnsi="Times New Roman" w:cs="Times New Roman"/>
            <w:b/>
            <w:i/>
            <w:sz w:val="24"/>
            <w:szCs w:val="24"/>
          </w:rPr>
          <w:t>herawati@bunghatta.ac.id</w:t>
        </w:r>
      </w:hyperlink>
    </w:p>
    <w:p w14:paraId="414EDE8B" w14:textId="77777777" w:rsidR="003D56B9" w:rsidRDefault="003D56B9" w:rsidP="003D56B9">
      <w:pPr>
        <w:spacing w:line="480" w:lineRule="auto"/>
        <w:jc w:val="center"/>
        <w:rPr>
          <w:rFonts w:ascii="Times New Roman" w:hAnsi="Times New Roman" w:cs="Times New Roman"/>
          <w:b/>
          <w:i/>
          <w:sz w:val="24"/>
          <w:szCs w:val="24"/>
        </w:rPr>
      </w:pPr>
    </w:p>
    <w:p w14:paraId="09BC6054" w14:textId="77777777" w:rsidR="003D56B9" w:rsidRPr="00BC1A16" w:rsidRDefault="003D56B9" w:rsidP="003D56B9">
      <w:pPr>
        <w:spacing w:line="480" w:lineRule="auto"/>
        <w:jc w:val="center"/>
        <w:rPr>
          <w:rFonts w:ascii="Times New Roman" w:hAnsi="Times New Roman" w:cs="Times New Roman"/>
          <w:b/>
          <w:i/>
          <w:sz w:val="24"/>
          <w:szCs w:val="24"/>
        </w:rPr>
      </w:pPr>
      <w:r>
        <w:rPr>
          <w:rFonts w:ascii="Times New Roman" w:hAnsi="Times New Roman" w:cs="Times New Roman"/>
          <w:b/>
          <w:i/>
          <w:sz w:val="24"/>
          <w:szCs w:val="24"/>
        </w:rPr>
        <w:t>ABSTRACT</w:t>
      </w:r>
    </w:p>
    <w:p w14:paraId="1AC82439" w14:textId="77777777" w:rsidR="003D56B9" w:rsidRPr="00597C04" w:rsidRDefault="003D56B9" w:rsidP="003D56B9">
      <w:pPr>
        <w:jc w:val="both"/>
        <w:rPr>
          <w:rFonts w:ascii="Times New Roman" w:hAnsi="Times New Roman" w:cs="Times New Roman"/>
          <w:i/>
          <w:sz w:val="24"/>
          <w:szCs w:val="24"/>
        </w:rPr>
      </w:pPr>
      <w:r w:rsidRPr="00597C04">
        <w:rPr>
          <w:rFonts w:ascii="Times New Roman" w:hAnsi="Times New Roman" w:cs="Times New Roman"/>
          <w:i/>
          <w:sz w:val="24"/>
          <w:szCs w:val="24"/>
        </w:rPr>
        <w:t xml:space="preserve">This study aims to test and prove the effect to Stakeholder Pressure and Corporate Governance on the Quality of Sustainability Report in Banking Companies Listed on the Indonesia Stock Exchange for the period 2017 – 2021. The method used is a quantitative method which is processed using SPSS 26, the source of the data obtained is data secondary data obtained from the website of each company and the website of the Indonesia Stock Exchange. The sampling technique used in this study was purposive sampling method, so that there were 12 samples that matched the criteria. </w:t>
      </w:r>
      <w:proofErr w:type="spellStart"/>
      <w:r w:rsidRPr="00597C04">
        <w:rPr>
          <w:rFonts w:ascii="Times New Roman" w:hAnsi="Times New Roman" w:cs="Times New Roman"/>
          <w:i/>
          <w:sz w:val="24"/>
          <w:szCs w:val="24"/>
        </w:rPr>
        <w:t>Thecniques</w:t>
      </w:r>
      <w:proofErr w:type="spellEnd"/>
      <w:r w:rsidRPr="00597C04">
        <w:rPr>
          <w:rFonts w:ascii="Times New Roman" w:hAnsi="Times New Roman" w:cs="Times New Roman"/>
          <w:i/>
          <w:sz w:val="24"/>
          <w:szCs w:val="24"/>
        </w:rPr>
        <w:t xml:space="preserve"> and data analysis used were descriptive statistic and multiple linear regression. The government</w:t>
      </w:r>
      <w:r>
        <w:rPr>
          <w:rFonts w:ascii="Times New Roman" w:hAnsi="Times New Roman" w:cs="Times New Roman"/>
          <w:i/>
          <w:sz w:val="24"/>
          <w:szCs w:val="24"/>
        </w:rPr>
        <w:t xml:space="preserve"> as a measure of stakeholder</w:t>
      </w:r>
      <w:r w:rsidRPr="00597C04">
        <w:rPr>
          <w:rFonts w:ascii="Times New Roman" w:hAnsi="Times New Roman" w:cs="Times New Roman"/>
          <w:i/>
          <w:sz w:val="24"/>
          <w:szCs w:val="24"/>
        </w:rPr>
        <w:t xml:space="preserve"> and shareholders as a measure of stakeholder pressure affect the quality of sustainability report. The size of the board of commissioners</w:t>
      </w:r>
      <w:r>
        <w:rPr>
          <w:rFonts w:ascii="Times New Roman" w:hAnsi="Times New Roman" w:cs="Times New Roman"/>
          <w:i/>
          <w:sz w:val="24"/>
          <w:szCs w:val="24"/>
        </w:rPr>
        <w:t xml:space="preserve"> as a measure of corporate governance</w:t>
      </w:r>
      <w:r w:rsidRPr="00597C04">
        <w:rPr>
          <w:rFonts w:ascii="Times New Roman" w:hAnsi="Times New Roman" w:cs="Times New Roman"/>
          <w:i/>
          <w:sz w:val="24"/>
          <w:szCs w:val="24"/>
        </w:rPr>
        <w:t>, the size of the audit committee</w:t>
      </w:r>
      <w:r>
        <w:rPr>
          <w:rFonts w:ascii="Times New Roman" w:hAnsi="Times New Roman" w:cs="Times New Roman"/>
          <w:i/>
          <w:sz w:val="24"/>
          <w:szCs w:val="24"/>
        </w:rPr>
        <w:t xml:space="preserve"> as a measure of corporate governance</w:t>
      </w:r>
      <w:r w:rsidRPr="00597C04">
        <w:rPr>
          <w:rFonts w:ascii="Times New Roman" w:hAnsi="Times New Roman" w:cs="Times New Roman"/>
          <w:i/>
          <w:sz w:val="24"/>
          <w:szCs w:val="24"/>
        </w:rPr>
        <w:t xml:space="preserve"> and managerial ownership</w:t>
      </w:r>
      <w:r>
        <w:rPr>
          <w:rFonts w:ascii="Times New Roman" w:hAnsi="Times New Roman" w:cs="Times New Roman"/>
          <w:i/>
          <w:sz w:val="24"/>
          <w:szCs w:val="24"/>
        </w:rPr>
        <w:t xml:space="preserve"> as a measure of corporate governance</w:t>
      </w:r>
      <w:r w:rsidRPr="00597C04">
        <w:rPr>
          <w:rFonts w:ascii="Times New Roman" w:hAnsi="Times New Roman" w:cs="Times New Roman"/>
          <w:i/>
          <w:sz w:val="24"/>
          <w:szCs w:val="24"/>
        </w:rPr>
        <w:t xml:space="preserve"> have no effect on the quality of the sustainability report.</w:t>
      </w:r>
    </w:p>
    <w:p w14:paraId="0B2270E8" w14:textId="64C216D4" w:rsidR="00966D90" w:rsidRDefault="003D56B9" w:rsidP="00B5341A">
      <w:pPr>
        <w:tabs>
          <w:tab w:val="left" w:pos="7938"/>
        </w:tabs>
        <w:jc w:val="both"/>
        <w:rPr>
          <w:rFonts w:ascii="Times New Roman" w:hAnsi="Times New Roman" w:cs="Times New Roman"/>
          <w:b/>
          <w:i/>
          <w:sz w:val="24"/>
          <w:szCs w:val="24"/>
          <w:lang w:val="id-ID"/>
        </w:rPr>
      </w:pPr>
      <w:r w:rsidRPr="00BC1A16">
        <w:rPr>
          <w:rFonts w:ascii="Times New Roman" w:hAnsi="Times New Roman" w:cs="Times New Roman"/>
          <w:b/>
          <w:i/>
          <w:sz w:val="24"/>
          <w:szCs w:val="24"/>
        </w:rPr>
        <w:t>Ke</w:t>
      </w:r>
      <w:r>
        <w:rPr>
          <w:rFonts w:ascii="Times New Roman" w:hAnsi="Times New Roman" w:cs="Times New Roman"/>
          <w:b/>
          <w:i/>
          <w:sz w:val="24"/>
          <w:szCs w:val="24"/>
        </w:rPr>
        <w:t>ywords: Government</w:t>
      </w:r>
      <w:r w:rsidRPr="00BC1A16">
        <w:rPr>
          <w:rFonts w:ascii="Times New Roman" w:hAnsi="Times New Roman" w:cs="Times New Roman"/>
          <w:b/>
          <w:i/>
          <w:sz w:val="24"/>
          <w:szCs w:val="24"/>
        </w:rPr>
        <w:t xml:space="preserve">, </w:t>
      </w:r>
      <w:r w:rsidR="00B5341A">
        <w:rPr>
          <w:rFonts w:ascii="Times New Roman" w:hAnsi="Times New Roman" w:cs="Times New Roman"/>
          <w:b/>
          <w:i/>
          <w:sz w:val="24"/>
          <w:szCs w:val="24"/>
        </w:rPr>
        <w:t>S</w:t>
      </w:r>
      <w:r>
        <w:rPr>
          <w:rFonts w:ascii="Times New Roman" w:hAnsi="Times New Roman" w:cs="Times New Roman"/>
          <w:b/>
          <w:i/>
          <w:sz w:val="24"/>
          <w:szCs w:val="24"/>
        </w:rPr>
        <w:t xml:space="preserve">hareholders, </w:t>
      </w:r>
      <w:r w:rsidR="00B5341A">
        <w:rPr>
          <w:rFonts w:ascii="Times New Roman" w:hAnsi="Times New Roman" w:cs="Times New Roman"/>
          <w:b/>
          <w:i/>
          <w:sz w:val="24"/>
          <w:szCs w:val="24"/>
        </w:rPr>
        <w:t>T</w:t>
      </w:r>
      <w:r>
        <w:rPr>
          <w:rFonts w:ascii="Times New Roman" w:hAnsi="Times New Roman" w:cs="Times New Roman"/>
          <w:b/>
          <w:i/>
          <w:sz w:val="24"/>
          <w:szCs w:val="24"/>
        </w:rPr>
        <w:t xml:space="preserve">he size of </w:t>
      </w:r>
      <w:r w:rsidR="00B5341A">
        <w:rPr>
          <w:rFonts w:ascii="Times New Roman" w:hAnsi="Times New Roman" w:cs="Times New Roman"/>
          <w:b/>
          <w:i/>
          <w:sz w:val="24"/>
          <w:szCs w:val="24"/>
        </w:rPr>
        <w:t>T</w:t>
      </w:r>
      <w:r>
        <w:rPr>
          <w:rFonts w:ascii="Times New Roman" w:hAnsi="Times New Roman" w:cs="Times New Roman"/>
          <w:b/>
          <w:i/>
          <w:sz w:val="24"/>
          <w:szCs w:val="24"/>
        </w:rPr>
        <w:t xml:space="preserve">he </w:t>
      </w:r>
      <w:r w:rsidR="00B5341A">
        <w:rPr>
          <w:rFonts w:ascii="Times New Roman" w:hAnsi="Times New Roman" w:cs="Times New Roman"/>
          <w:b/>
          <w:i/>
          <w:sz w:val="24"/>
          <w:szCs w:val="24"/>
        </w:rPr>
        <w:t>B</w:t>
      </w:r>
      <w:r>
        <w:rPr>
          <w:rFonts w:ascii="Times New Roman" w:hAnsi="Times New Roman" w:cs="Times New Roman"/>
          <w:b/>
          <w:i/>
          <w:sz w:val="24"/>
          <w:szCs w:val="24"/>
        </w:rPr>
        <w:t xml:space="preserve">oard of Commissioners, </w:t>
      </w:r>
      <w:r w:rsidR="00B5341A">
        <w:rPr>
          <w:rFonts w:ascii="Times New Roman" w:hAnsi="Times New Roman" w:cs="Times New Roman"/>
          <w:b/>
          <w:i/>
          <w:sz w:val="24"/>
          <w:szCs w:val="24"/>
        </w:rPr>
        <w:t>T</w:t>
      </w:r>
      <w:r>
        <w:rPr>
          <w:rFonts w:ascii="Times New Roman" w:hAnsi="Times New Roman" w:cs="Times New Roman"/>
          <w:b/>
          <w:i/>
          <w:sz w:val="24"/>
          <w:szCs w:val="24"/>
        </w:rPr>
        <w:t xml:space="preserve">he </w:t>
      </w:r>
      <w:r w:rsidR="00B5341A">
        <w:rPr>
          <w:rFonts w:ascii="Times New Roman" w:hAnsi="Times New Roman" w:cs="Times New Roman"/>
          <w:b/>
          <w:i/>
          <w:sz w:val="24"/>
          <w:szCs w:val="24"/>
        </w:rPr>
        <w:t>S</w:t>
      </w:r>
      <w:r>
        <w:rPr>
          <w:rFonts w:ascii="Times New Roman" w:hAnsi="Times New Roman" w:cs="Times New Roman"/>
          <w:b/>
          <w:i/>
          <w:sz w:val="24"/>
          <w:szCs w:val="24"/>
        </w:rPr>
        <w:t xml:space="preserve">ize of </w:t>
      </w:r>
      <w:r w:rsidR="00B5341A">
        <w:rPr>
          <w:rFonts w:ascii="Times New Roman" w:hAnsi="Times New Roman" w:cs="Times New Roman"/>
          <w:b/>
          <w:i/>
          <w:sz w:val="24"/>
          <w:szCs w:val="24"/>
        </w:rPr>
        <w:t>T</w:t>
      </w:r>
      <w:r>
        <w:rPr>
          <w:rFonts w:ascii="Times New Roman" w:hAnsi="Times New Roman" w:cs="Times New Roman"/>
          <w:b/>
          <w:i/>
          <w:sz w:val="24"/>
          <w:szCs w:val="24"/>
        </w:rPr>
        <w:t xml:space="preserve">he </w:t>
      </w:r>
      <w:r w:rsidR="00B5341A">
        <w:rPr>
          <w:rFonts w:ascii="Times New Roman" w:hAnsi="Times New Roman" w:cs="Times New Roman"/>
          <w:b/>
          <w:i/>
          <w:sz w:val="24"/>
          <w:szCs w:val="24"/>
        </w:rPr>
        <w:t>A</w:t>
      </w:r>
      <w:r>
        <w:rPr>
          <w:rFonts w:ascii="Times New Roman" w:hAnsi="Times New Roman" w:cs="Times New Roman"/>
          <w:b/>
          <w:i/>
          <w:sz w:val="24"/>
          <w:szCs w:val="24"/>
        </w:rPr>
        <w:t xml:space="preserve">udit </w:t>
      </w:r>
      <w:proofErr w:type="gramStart"/>
      <w:r w:rsidR="00B5341A">
        <w:rPr>
          <w:rFonts w:ascii="Times New Roman" w:hAnsi="Times New Roman" w:cs="Times New Roman"/>
          <w:b/>
          <w:i/>
          <w:sz w:val="24"/>
          <w:szCs w:val="24"/>
        </w:rPr>
        <w:t>C</w:t>
      </w:r>
      <w:r>
        <w:rPr>
          <w:rFonts w:ascii="Times New Roman" w:hAnsi="Times New Roman" w:cs="Times New Roman"/>
          <w:b/>
          <w:i/>
          <w:sz w:val="24"/>
          <w:szCs w:val="24"/>
        </w:rPr>
        <w:t>ommittee ,</w:t>
      </w:r>
      <w:proofErr w:type="gramEnd"/>
      <w:r>
        <w:rPr>
          <w:rFonts w:ascii="Times New Roman" w:hAnsi="Times New Roman" w:cs="Times New Roman"/>
          <w:b/>
          <w:i/>
          <w:sz w:val="24"/>
          <w:szCs w:val="24"/>
        </w:rPr>
        <w:t xml:space="preserve"> </w:t>
      </w:r>
      <w:r w:rsidR="00B5341A">
        <w:rPr>
          <w:rFonts w:ascii="Times New Roman" w:hAnsi="Times New Roman" w:cs="Times New Roman"/>
          <w:b/>
          <w:i/>
          <w:sz w:val="24"/>
          <w:szCs w:val="24"/>
        </w:rPr>
        <w:t>M</w:t>
      </w:r>
      <w:r>
        <w:rPr>
          <w:rFonts w:ascii="Times New Roman" w:hAnsi="Times New Roman" w:cs="Times New Roman"/>
          <w:b/>
          <w:i/>
          <w:sz w:val="24"/>
          <w:szCs w:val="24"/>
        </w:rPr>
        <w:t xml:space="preserve">anagerial </w:t>
      </w:r>
      <w:r w:rsidR="00B5341A">
        <w:rPr>
          <w:rFonts w:ascii="Times New Roman" w:hAnsi="Times New Roman" w:cs="Times New Roman"/>
          <w:b/>
          <w:i/>
          <w:sz w:val="24"/>
          <w:szCs w:val="24"/>
        </w:rPr>
        <w:t>O</w:t>
      </w:r>
      <w:r w:rsidRPr="00BC1A16">
        <w:rPr>
          <w:rFonts w:ascii="Times New Roman" w:hAnsi="Times New Roman" w:cs="Times New Roman"/>
          <w:b/>
          <w:i/>
          <w:sz w:val="24"/>
          <w:szCs w:val="24"/>
        </w:rPr>
        <w:t>wnership</w:t>
      </w:r>
      <w:r>
        <w:rPr>
          <w:rFonts w:ascii="Times New Roman" w:hAnsi="Times New Roman" w:cs="Times New Roman"/>
          <w:b/>
          <w:i/>
          <w:sz w:val="24"/>
          <w:szCs w:val="24"/>
        </w:rPr>
        <w:t xml:space="preserve">, </w:t>
      </w:r>
      <w:r w:rsidR="00B5341A">
        <w:rPr>
          <w:rFonts w:ascii="Times New Roman" w:hAnsi="Times New Roman" w:cs="Times New Roman"/>
          <w:b/>
          <w:i/>
          <w:sz w:val="24"/>
          <w:szCs w:val="24"/>
        </w:rPr>
        <w:t>S</w:t>
      </w:r>
      <w:r>
        <w:rPr>
          <w:rFonts w:ascii="Times New Roman" w:hAnsi="Times New Roman" w:cs="Times New Roman"/>
          <w:b/>
          <w:i/>
          <w:sz w:val="24"/>
          <w:szCs w:val="24"/>
        </w:rPr>
        <w:t xml:space="preserve">ustainability </w:t>
      </w:r>
      <w:r w:rsidR="00B5341A">
        <w:rPr>
          <w:rFonts w:ascii="Times New Roman" w:hAnsi="Times New Roman" w:cs="Times New Roman"/>
          <w:b/>
          <w:i/>
          <w:sz w:val="24"/>
          <w:szCs w:val="24"/>
        </w:rPr>
        <w:t>R</w:t>
      </w:r>
      <w:r>
        <w:rPr>
          <w:rFonts w:ascii="Times New Roman" w:hAnsi="Times New Roman" w:cs="Times New Roman"/>
          <w:b/>
          <w:i/>
          <w:sz w:val="24"/>
          <w:szCs w:val="24"/>
        </w:rPr>
        <w:t xml:space="preserve">eport </w:t>
      </w:r>
      <w:r w:rsidR="00B5341A">
        <w:rPr>
          <w:rFonts w:ascii="Times New Roman" w:hAnsi="Times New Roman" w:cs="Times New Roman"/>
          <w:b/>
          <w:i/>
          <w:sz w:val="24"/>
          <w:szCs w:val="24"/>
        </w:rPr>
        <w:t>Q</w:t>
      </w:r>
      <w:r w:rsidRPr="00BC1A16">
        <w:rPr>
          <w:rFonts w:ascii="Times New Roman" w:hAnsi="Times New Roman" w:cs="Times New Roman"/>
          <w:b/>
          <w:i/>
          <w:sz w:val="24"/>
          <w:szCs w:val="24"/>
        </w:rPr>
        <w:t>uality</w:t>
      </w:r>
    </w:p>
    <w:p w14:paraId="435231B9" w14:textId="77777777" w:rsidR="003D56B9" w:rsidRDefault="00AD7877" w:rsidP="003D56B9">
      <w:pPr>
        <w:rPr>
          <w:rFonts w:ascii="Times New Roman" w:hAnsi="Times New Roman" w:cs="Times New Roman"/>
          <w:b/>
          <w:i/>
          <w:sz w:val="24"/>
          <w:szCs w:val="24"/>
          <w:lang w:val="id-ID"/>
        </w:rPr>
      </w:pPr>
      <w:r>
        <w:rPr>
          <w:rFonts w:ascii="Times New Roman" w:hAnsi="Times New Roman" w:cs="Times New Roman"/>
          <w:b/>
          <w:i/>
          <w:sz w:val="24"/>
          <w:szCs w:val="24"/>
          <w:lang w:val="id-ID"/>
        </w:rPr>
        <w:t xml:space="preserve">1. </w:t>
      </w:r>
      <w:r w:rsidR="003D56B9">
        <w:rPr>
          <w:rFonts w:ascii="Times New Roman" w:hAnsi="Times New Roman" w:cs="Times New Roman"/>
          <w:b/>
          <w:i/>
          <w:sz w:val="24"/>
          <w:szCs w:val="24"/>
          <w:lang w:val="id-ID"/>
        </w:rPr>
        <w:t>PENDAHULUAN</w:t>
      </w:r>
    </w:p>
    <w:p w14:paraId="434A5DF3" w14:textId="77777777" w:rsidR="00D010BE" w:rsidRDefault="00D010BE" w:rsidP="00D010BE">
      <w:pPr>
        <w:pStyle w:val="NormalWeb"/>
        <w:spacing w:before="0" w:beforeAutospacing="0" w:after="0" w:afterAutospacing="0"/>
        <w:ind w:firstLine="720"/>
        <w:jc w:val="both"/>
      </w:pPr>
      <w:r>
        <w:t>Sustainability report merupakan praktik penting dalam mengukur, mengungkapkan, dan mengomunikasikan aktivitas perusahaan sebagai bentuk tanggung jawab kepada seluruh pemangku kepentingan terkait kinerja organisasi dalam mendukung pencapaian tujuan pembangunan berkelanjutan. Laporan ini menjadi media utama bagi perusahaan untuk mendeskripsikan kinerja ekonomi, lingkungan, dan sosial secara terintegrasi sebagaimana direkomendasikan oleh Global Reporting Initiative (GRI). Dengan demikian, sustainability report tidak hanya berfungsi sebagai alat pelaporan, tetapi juga sebagai sarana akuntabilitas dan transparansi perusahaan kepada publik.</w:t>
      </w:r>
    </w:p>
    <w:p w14:paraId="170301A8" w14:textId="77777777" w:rsidR="00D010BE" w:rsidRDefault="00D010BE" w:rsidP="00D010BE">
      <w:pPr>
        <w:pStyle w:val="NormalWeb"/>
        <w:spacing w:before="0" w:beforeAutospacing="0" w:after="0" w:afterAutospacing="0"/>
        <w:ind w:firstLine="720"/>
        <w:jc w:val="both"/>
      </w:pPr>
      <w:r>
        <w:lastRenderedPageBreak/>
        <w:t>Menurut Elkington (1997), sustainability report merupakan laporan yang tidak hanya memuat informasi keuangan, tetapi juga informasi non-keuangan yang mencakup aktivitas sosial dan lingkungan perusahaan. Ketiga dimensi tersebut dikenal sebagai konsep triple bottom line, yaitu profit, people, dan planet, yang menjadi dasar bagi pertumbuhan perusahaan secara berkesinambungan. Sustainability report tidak dapat dipahami sekadar sebagai ringkasan laporan tahunan yang bersifat wajib, melainkan sebagai laporan strategis yang mencerminkan kinerja keberlanjutan perusahaan, baik yang telah dilakukan, sedang berjalan, maupun target dan komitmen jangka panjang perusahaan dalam menjaga keberlanjutan usahanya (Rudyanto &amp; Veronica, 2017).Sejalan dengan hal tersebut, penelaahan terhadap risiko strategi bisnis dalam menjaga keberlanjutan perusahaan perlu dilakukan secara komprehensif sebelum penyusunan sustainability report. Perusahaan diharapkan mampu menyajikan informasi yang mencerminkan kondisi aktual, baik yang bersifat positif maupun negatif, secara jujur dan transparan. Hal ini penting agar laporan keberlanjutan dapat menjadi dasar pengambilan keputusan yang andal bagi para pemangku kepentingan.</w:t>
      </w:r>
    </w:p>
    <w:p w14:paraId="69633D5B" w14:textId="77777777" w:rsidR="00D010BE" w:rsidRDefault="00D010BE" w:rsidP="00D010BE">
      <w:pPr>
        <w:pStyle w:val="NormalWeb"/>
        <w:spacing w:before="0" w:beforeAutospacing="0" w:after="0" w:afterAutospacing="0"/>
        <w:ind w:firstLine="720"/>
        <w:jc w:val="both"/>
      </w:pPr>
      <w:r>
        <w:t>Di Indonesia, praktik sustainability reporting mulai berkembang sejak tahun 2003. Lembaga pertama yang berperan aktif dalam pengembangan pelaporan keberlanjutan adalah National Center for Sustainability Reporting (NCSR), yang sejak tahun 2004 secara konsisten menyelenggarakan Indonesia Sustainability Reporting Award (ISRA). Meskipun perkembangan sustainability reporting di Indonesia terbilang relatif lambat pada tahap awal, tren pelaporan menunjukkan peningkatan dari waktu ke waktu. NCSR mencatat bahwa jumlah sustainability report di Indonesia meningkat sekitar 6 hingga 10 laporan setiap tahunnya, meskipun tidak seluruh perusahaan yang menyusun laporan keberlanjutan mengikuti ajang ISRA.Hingga akhir tahun 2019, dari total 629 perusahaan tercatat di Bursa Efek Indonesia, hanya 110 perusahaan yang telah merilis sustainability report. Namun, data per 31 Desember 2021 menunjukkan adanya peningkatan signifikan, yaitu sebanyak 154 perusahaan tercatat atau sekitar 20 persen dari total perusahaan listing saham telah menerbitkan dan melaporkan sustainability report. Seluruh laporan tersebut umumnya disusun dengan mengacu pada Sustainability Reporting Guidelines yang diterbitkan oleh GRI.</w:t>
      </w:r>
    </w:p>
    <w:p w14:paraId="1F35B629" w14:textId="77777777" w:rsidR="00D010BE" w:rsidRDefault="00D010BE" w:rsidP="00D010BE">
      <w:pPr>
        <w:pStyle w:val="NormalWeb"/>
        <w:spacing w:before="0" w:beforeAutospacing="0" w:after="0" w:afterAutospacing="0"/>
        <w:ind w:firstLine="720"/>
        <w:jc w:val="both"/>
      </w:pPr>
      <w:r>
        <w:t>Meskipun demikian, fenomena yang terjadi menunjukkan bahwa penerapan prinsip keberlanjutan belum sepenuhnya terintegrasi dalam praktik bisnis, khususnya di sektor keuangan. Menurut Mouna Wasef dari Indonesia Corruption Watch (ICW), sebagian besar bank di Indonesia terindikasi menyalurkan dana secara berlebihan kepada sektor usaha yang berpotensi merusak lingkungan, seperti perkebunan kelapa sawit, tanpa mempertimbangkan secara memadai dampak konflik sosial dan kerusakan lingkungan. Data ICW menunjukkan bahwa sekitar 77 persen pendanaan sektor perkebunan sawit berasal dari perbankan, termasuk Bank Mandiri, Bank Rakyat Indonesia (BRI), Bank Central Asia (BCA), dan CIMB Niaga.</w:t>
      </w:r>
    </w:p>
    <w:p w14:paraId="6A99FE29" w14:textId="77777777" w:rsidR="00D010BE" w:rsidRDefault="00D010BE" w:rsidP="00D010BE">
      <w:pPr>
        <w:pStyle w:val="NormalWeb"/>
        <w:spacing w:before="0" w:beforeAutospacing="0" w:after="0" w:afterAutospacing="0"/>
        <w:ind w:firstLine="720"/>
        <w:jc w:val="both"/>
      </w:pPr>
      <w:r>
        <w:t xml:space="preserve">Tekanan terhadap perusahaan untuk mengimplementasikan prinsip sustainability juga semakin meningkat. Stella Septania (2021) menyatakan bahwa </w:t>
      </w:r>
      <w:r>
        <w:lastRenderedPageBreak/>
        <w:t>perusahaan di Indonesia maupun secara global saat ini didorong untuk segera mengintegrasikan prinsip keberlanjutan dalam aktivitas operasional dan proses pengambilan keputusan bisnis. Jika sebelumnya sustainability dianggap sebagai pilihan, kini pelaporan keberlanjutan menjadi kebutuhan yang tidak dapat dihindari. Semakin banyak pemangku kepentingan yang terlibat, semakin besar pula tekanan yang menuntut integrasi sustainability ke dalam proses bisnis perusahaan.</w:t>
      </w:r>
    </w:p>
    <w:p w14:paraId="30B85EBC" w14:textId="77777777" w:rsidR="00D010BE" w:rsidRDefault="00D010BE" w:rsidP="00D010BE">
      <w:pPr>
        <w:pStyle w:val="NormalWeb"/>
        <w:spacing w:before="0" w:beforeAutospacing="0" w:after="0" w:afterAutospacing="0"/>
        <w:ind w:firstLine="720"/>
        <w:jc w:val="both"/>
      </w:pPr>
      <w:r>
        <w:t>Kualitas sustainability report menjadi aspek penting dalam menilai komitmen perusahaan terhadap keberlanjutan. Leitoniene dan Sapkauskiene (2015) menjelaskan bahwa laporan keberlanjutan yang berkualitas harus memenuhi prinsip keseimbangan, komparabilitas, akurasi, ketepatan waktu, kejelasan, dan keandalan. Laporan tersebut disusun untuk mengomunikasikan komitmen serta kinerja ekonomi, lingkungan, dan sosial secara transparan dan terstruktur kepada para pemangku kepentingan (Rudyanto &amp; Veronica, 2017).</w:t>
      </w:r>
    </w:p>
    <w:p w14:paraId="2C172518" w14:textId="77777777" w:rsidR="00D010BE" w:rsidRDefault="00D010BE" w:rsidP="006706BD">
      <w:pPr>
        <w:pStyle w:val="NormalWeb"/>
        <w:spacing w:before="0" w:beforeAutospacing="0" w:after="0" w:afterAutospacing="0" w:line="276" w:lineRule="auto"/>
        <w:ind w:firstLine="720"/>
        <w:jc w:val="both"/>
      </w:pPr>
      <w:r>
        <w:t>Tekanan pemangku kepentingan merupakan faktor utama yang memengaruhi kualitas sustainability report. Pemerintah dan pemegang saham, sebagai pihak yang memiliki kepentingan besar, memberikan tekanan agar perusahaan menjalankan tanggung jawab sosialnya dan mengungkapkannya dalam laporan yang berkualitas. Selain itu, mekanisme corporate governance juga berperan penting dalam meningkatkan kualitas sustainability report. Tata kelola perusahaan yang baik mencerminkan hubungan yang efektif antara manajemen, dewan komisaris, komisaris independen, komite audit, pemegang saham, dan pemangku kepentingan lainnya. Implementasi corporate governance yang efektif diyakini mampu meningkatkan kinerja perusahaan, memperkuat kepercayaan investor, serta menghasilkan sustainability report yang berkualitas dan kredibel.</w:t>
      </w:r>
    </w:p>
    <w:p w14:paraId="0EF6D88C" w14:textId="5FEDA13F" w:rsidR="00D4059C" w:rsidRDefault="00D4059C" w:rsidP="0089125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Aliniar</w:t>
      </w:r>
      <w:proofErr w:type="spellEnd"/>
      <w:r>
        <w:rPr>
          <w:rFonts w:ascii="Times New Roman" w:hAnsi="Times New Roman" w:cs="Times New Roman"/>
          <w:sz w:val="24"/>
          <w:szCs w:val="24"/>
        </w:rPr>
        <w:t xml:space="preserve"> dan Wahyuni (2017)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proporsi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komite</w:t>
      </w:r>
      <w:proofErr w:type="spellEnd"/>
      <w:r>
        <w:rPr>
          <w:rFonts w:ascii="Times New Roman" w:hAnsi="Times New Roman" w:cs="Times New Roman"/>
          <w:sz w:val="24"/>
          <w:szCs w:val="24"/>
        </w:rPr>
        <w:t xml:space="preserve"> audit,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terkonsentrasi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 xml:space="preserve">. Adriani (2021)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lungkungan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sustainability report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dan media </w:t>
      </w:r>
      <w:proofErr w:type="spellStart"/>
      <w:r>
        <w:rPr>
          <w:rFonts w:ascii="Times New Roman" w:hAnsi="Times New Roman" w:cs="Times New Roman"/>
          <w:sz w:val="24"/>
          <w:szCs w:val="24"/>
        </w:rPr>
        <w:t>massa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keyakinan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Hamudiana</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transaparansi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sidR="00B5341A">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berorientasi</w:t>
      </w:r>
      <w:proofErr w:type="spellEnd"/>
      <w:r>
        <w:rPr>
          <w:rFonts w:ascii="Times New Roman" w:hAnsi="Times New Roman" w:cs="Times New Roman"/>
          <w:sz w:val="24"/>
          <w:szCs w:val="24"/>
        </w:rPr>
        <w:t xml:space="preserve"> investor dan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berorientasi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transparansi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w:t>
      </w:r>
      <w:r w:rsidR="00B5341A">
        <w:rPr>
          <w:rFonts w:ascii="Times New Roman" w:hAnsi="Times New Roman" w:cs="Times New Roman"/>
          <w:sz w:val="24"/>
          <w:szCs w:val="24"/>
        </w:rPr>
        <w:t xml:space="preserve"> </w:t>
      </w:r>
      <w:proofErr w:type="spellStart"/>
      <w:r>
        <w:rPr>
          <w:rFonts w:ascii="Times New Roman" w:hAnsi="Times New Roman" w:cs="Times New Roman"/>
          <w:sz w:val="24"/>
          <w:szCs w:val="24"/>
        </w:rPr>
        <w:t>Alfaiz</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Aryati</w:t>
      </w:r>
      <w:proofErr w:type="spellEnd"/>
      <w:r>
        <w:rPr>
          <w:rFonts w:ascii="Times New Roman" w:hAnsi="Times New Roman" w:cs="Times New Roman"/>
          <w:sz w:val="24"/>
          <w:szCs w:val="24"/>
        </w:rPr>
        <w:t xml:space="preserve"> (2019)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w:t>
      </w:r>
      <w:r w:rsidR="006706BD">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w:t>
      </w:r>
      <w:r w:rsidR="006706BD">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lastRenderedPageBreak/>
        <w:t>Qisthi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Fitri</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keterlibatan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w:t>
      </w:r>
      <w:r w:rsidR="006706BD">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keterlibatan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dan media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w:t>
      </w:r>
      <w:r w:rsidR="006706BD">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Sulistyawati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Qadriatin</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sidR="00B5341A">
        <w:rPr>
          <w:rFonts w:ascii="Times New Roman" w:hAnsi="Times New Roman" w:cs="Times New Roman"/>
          <w:i/>
          <w:sz w:val="24"/>
          <w:szCs w:val="24"/>
        </w:rPr>
        <w:t xml:space="preserve"> </w:t>
      </w:r>
      <w:proofErr w:type="spellStart"/>
      <w:r>
        <w:rPr>
          <w:rFonts w:ascii="Times New Roman" w:hAnsi="Times New Roman" w:cs="Times New Roman"/>
          <w:sz w:val="24"/>
          <w:szCs w:val="24"/>
        </w:rPr>
        <w:t>Sedangkan</w:t>
      </w:r>
      <w:proofErr w:type="spellEnd"/>
      <w:r w:rsidR="00B5341A">
        <w:rPr>
          <w:rFonts w:ascii="Times New Roman" w:hAnsi="Times New Roman" w:cs="Times New Roman"/>
          <w:sz w:val="24"/>
          <w:szCs w:val="24"/>
        </w:rPr>
        <w:t xml:space="preserve"> </w:t>
      </w:r>
      <w:r>
        <w:rPr>
          <w:rFonts w:ascii="Times New Roman" w:hAnsi="Times New Roman" w:cs="Times New Roman"/>
          <w:sz w:val="24"/>
          <w:szCs w:val="24"/>
        </w:rPr>
        <w:t xml:space="preserve">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komite</w:t>
      </w:r>
      <w:proofErr w:type="spellEnd"/>
      <w:r>
        <w:rPr>
          <w:rFonts w:ascii="Times New Roman" w:hAnsi="Times New Roman" w:cs="Times New Roman"/>
          <w:sz w:val="24"/>
          <w:szCs w:val="24"/>
        </w:rPr>
        <w:t xml:space="preserve"> audit, ROA dan leverage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sustainability report. </w:t>
      </w:r>
      <w:r>
        <w:rPr>
          <w:rFonts w:ascii="Times New Roman" w:hAnsi="Times New Roman" w:cs="Times New Roman"/>
          <w:sz w:val="24"/>
          <w:szCs w:val="24"/>
        </w:rPr>
        <w:t xml:space="preserve">Madona dan Khafid (2020)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proporsi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komite</w:t>
      </w:r>
      <w:proofErr w:type="spellEnd"/>
      <w:r>
        <w:rPr>
          <w:rFonts w:ascii="Times New Roman" w:hAnsi="Times New Roman" w:cs="Times New Roman"/>
          <w:sz w:val="24"/>
          <w:szCs w:val="24"/>
        </w:rPr>
        <w:t xml:space="preserve"> audit dan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manajerial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w:t>
      </w:r>
    </w:p>
    <w:p w14:paraId="2EDE29A2" w14:textId="77777777" w:rsidR="00D4059C" w:rsidRDefault="00D4059C" w:rsidP="00891257">
      <w:pPr>
        <w:spacing w:after="0"/>
        <w:ind w:firstLine="720"/>
        <w:jc w:val="both"/>
        <w:rPr>
          <w:rFonts w:ascii="Times New Roman" w:hAnsi="Times New Roman" w:cs="Times New Roman"/>
          <w:i/>
          <w:sz w:val="24"/>
          <w:szCs w:val="24"/>
          <w:lang w:val="id-ID"/>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terdahulu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konsisten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sustainability report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pemangku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dan </w:t>
      </w:r>
      <w:r>
        <w:rPr>
          <w:rFonts w:ascii="Times New Roman" w:hAnsi="Times New Roman" w:cs="Times New Roman"/>
          <w:i/>
          <w:sz w:val="24"/>
          <w:szCs w:val="24"/>
        </w:rPr>
        <w:t xml:space="preserve">corporate governance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2017-2021.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penelitiannya.Selain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sustainability report </w:t>
      </w:r>
      <w:proofErr w:type="spellStart"/>
      <w:r>
        <w:rPr>
          <w:rFonts w:ascii="Times New Roman" w:hAnsi="Times New Roman" w:cs="Times New Roman"/>
          <w:sz w:val="24"/>
          <w:szCs w:val="24"/>
        </w:rPr>
        <w:t>penelitian</w:t>
      </w:r>
      <w:proofErr w:type="spellEnd"/>
      <w:r w:rsidR="00891257">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independent assurance,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 Disclosure Index (SRDI)</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pas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mensyaratkan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topik</w:t>
      </w:r>
      <w:proofErr w:type="spellEnd"/>
      <w:r>
        <w:rPr>
          <w:rFonts w:ascii="Times New Roman" w:hAnsi="Times New Roman" w:cs="Times New Roman"/>
          <w:sz w:val="24"/>
          <w:szCs w:val="24"/>
        </w:rPr>
        <w:t xml:space="preserve"> material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diungkapkan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mengharuskan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melaporkan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semuanya.Dalam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r>
        <w:rPr>
          <w:rFonts w:ascii="Times New Roman" w:hAnsi="Times New Roman" w:cs="Times New Roman"/>
          <w:i/>
          <w:sz w:val="24"/>
          <w:szCs w:val="24"/>
        </w:rPr>
        <w:t>GRI</w:t>
      </w:r>
      <w:r>
        <w:rPr>
          <w:rFonts w:ascii="Times New Roman" w:hAnsi="Times New Roman" w:cs="Times New Roman"/>
          <w:sz w:val="24"/>
          <w:szCs w:val="24"/>
        </w:rPr>
        <w:t xml:space="preserve">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r>
        <w:rPr>
          <w:rFonts w:ascii="Times New Roman" w:hAnsi="Times New Roman" w:cs="Times New Roman"/>
          <w:i/>
          <w:sz w:val="24"/>
          <w:szCs w:val="24"/>
        </w:rPr>
        <w:t>comprehensive option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laporan.Mutu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pas </w:t>
      </w:r>
      <w:proofErr w:type="spellStart"/>
      <w:r>
        <w:rPr>
          <w:rFonts w:ascii="Times New Roman" w:hAnsi="Times New Roman" w:cs="Times New Roman"/>
          <w:sz w:val="24"/>
          <w:szCs w:val="24"/>
        </w:rPr>
        <w:t>diukur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tidaknya</w:t>
      </w:r>
      <w:proofErr w:type="spellEnd"/>
      <w:r>
        <w:rPr>
          <w:rFonts w:ascii="Times New Roman" w:hAnsi="Times New Roman" w:cs="Times New Roman"/>
          <w:sz w:val="24"/>
          <w:szCs w:val="24"/>
        </w:rPr>
        <w:t xml:space="preserve"> </w:t>
      </w:r>
      <w:r>
        <w:rPr>
          <w:rFonts w:ascii="Times New Roman" w:hAnsi="Times New Roman" w:cs="Times New Roman"/>
          <w:i/>
          <w:sz w:val="24"/>
          <w:szCs w:val="24"/>
        </w:rPr>
        <w:t>independent assurance</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diungkapkan</w:t>
      </w:r>
      <w:proofErr w:type="spellEnd"/>
      <w:r>
        <w:rPr>
          <w:rFonts w:ascii="Times New Roman" w:hAnsi="Times New Roman" w:cs="Times New Roman"/>
          <w:sz w:val="24"/>
          <w:szCs w:val="24"/>
        </w:rPr>
        <w:t xml:space="preserve"> pada </w:t>
      </w:r>
      <w:r>
        <w:rPr>
          <w:rFonts w:ascii="Times New Roman" w:hAnsi="Times New Roman" w:cs="Times New Roman"/>
          <w:i/>
          <w:sz w:val="24"/>
          <w:szCs w:val="24"/>
        </w:rPr>
        <w:t>sustainability report</w:t>
      </w:r>
    </w:p>
    <w:p w14:paraId="1BEFFD3A" w14:textId="77777777" w:rsidR="00AD7877" w:rsidRDefault="00AD7877" w:rsidP="00AD7877">
      <w:pPr>
        <w:spacing w:after="0"/>
        <w:jc w:val="both"/>
        <w:rPr>
          <w:rFonts w:ascii="Times New Roman" w:hAnsi="Times New Roman" w:cs="Times New Roman"/>
          <w:i/>
          <w:sz w:val="24"/>
          <w:szCs w:val="24"/>
          <w:lang w:val="id-ID"/>
        </w:rPr>
      </w:pPr>
    </w:p>
    <w:p w14:paraId="60D25796" w14:textId="77777777" w:rsidR="00AD7877" w:rsidRDefault="001448D2" w:rsidP="00AD7877">
      <w:pPr>
        <w:spacing w:after="0"/>
        <w:jc w:val="both"/>
        <w:rPr>
          <w:rFonts w:ascii="Times New Roman" w:hAnsi="Times New Roman" w:cs="Times New Roman"/>
          <w:b/>
          <w:i/>
          <w:sz w:val="24"/>
          <w:szCs w:val="24"/>
          <w:lang w:val="id-ID"/>
        </w:rPr>
      </w:pPr>
      <w:r w:rsidRPr="00AD7877">
        <w:rPr>
          <w:rFonts w:ascii="Times New Roman" w:hAnsi="Times New Roman" w:cs="Times New Roman"/>
          <w:b/>
          <w:i/>
          <w:sz w:val="24"/>
          <w:szCs w:val="24"/>
          <w:lang w:val="id-ID"/>
        </w:rPr>
        <w:t>2. REVIEW LITERATUR DAN HIPOTESIS</w:t>
      </w:r>
    </w:p>
    <w:p w14:paraId="0076F435" w14:textId="77777777" w:rsidR="00AD7877" w:rsidRDefault="00AD7877" w:rsidP="00AD7877">
      <w:pPr>
        <w:spacing w:after="0"/>
        <w:jc w:val="both"/>
        <w:rPr>
          <w:rFonts w:ascii="Times New Roman" w:hAnsi="Times New Roman" w:cs="Times New Roman"/>
          <w:b/>
          <w:i/>
          <w:sz w:val="24"/>
          <w:szCs w:val="24"/>
          <w:lang w:val="id-ID"/>
        </w:rPr>
      </w:pPr>
    </w:p>
    <w:p w14:paraId="6E833924" w14:textId="77777777" w:rsidR="00AF4792" w:rsidRDefault="00AF4792" w:rsidP="00AF4792">
      <w:pPr>
        <w:pStyle w:val="Heading3"/>
        <w:numPr>
          <w:ilvl w:val="2"/>
          <w:numId w:val="3"/>
        </w:numPr>
        <w:spacing w:before="0"/>
        <w:rPr>
          <w:rFonts w:cs="Times New Roman"/>
          <w:szCs w:val="24"/>
        </w:rPr>
      </w:pPr>
      <w:bookmarkStart w:id="0" w:name="_Toc109676642"/>
      <w:r>
        <w:rPr>
          <w:rFonts w:cs="Times New Roman"/>
          <w:szCs w:val="24"/>
        </w:rPr>
        <w:t xml:space="preserve">Teori </w:t>
      </w:r>
      <w:proofErr w:type="spellStart"/>
      <w:r>
        <w:rPr>
          <w:rFonts w:cs="Times New Roman"/>
          <w:szCs w:val="24"/>
        </w:rPr>
        <w:t>Legitimasi</w:t>
      </w:r>
      <w:bookmarkEnd w:id="0"/>
      <w:proofErr w:type="spellEnd"/>
    </w:p>
    <w:p w14:paraId="3B341A82" w14:textId="77777777" w:rsidR="00AF4792" w:rsidRDefault="00AF4792" w:rsidP="00AF4792">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Teori </w:t>
      </w:r>
      <w:proofErr w:type="spellStart"/>
      <w:r>
        <w:rPr>
          <w:rFonts w:ascii="Times New Roman" w:hAnsi="Times New Roman" w:cs="Times New Roman"/>
          <w:sz w:val="24"/>
          <w:szCs w:val="24"/>
        </w:rPr>
        <w:t>legitimasi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Lindblom (1994)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Dewi dan </w:t>
      </w:r>
      <w:proofErr w:type="spellStart"/>
      <w:r>
        <w:rPr>
          <w:rFonts w:ascii="Times New Roman" w:hAnsi="Times New Roman" w:cs="Times New Roman"/>
          <w:sz w:val="24"/>
          <w:szCs w:val="24"/>
        </w:rPr>
        <w:t>Pitriasari</w:t>
      </w:r>
      <w:proofErr w:type="spellEnd"/>
      <w:r>
        <w:rPr>
          <w:rFonts w:ascii="Times New Roman" w:hAnsi="Times New Roman" w:cs="Times New Roman"/>
          <w:sz w:val="24"/>
          <w:szCs w:val="24"/>
        </w:rPr>
        <w:t xml:space="preserve"> (2019),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mendasari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legitimasi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Gozali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Chariri</w:t>
      </w:r>
      <w:proofErr w:type="spellEnd"/>
      <w:r>
        <w:rPr>
          <w:rFonts w:ascii="Times New Roman" w:hAnsi="Times New Roman" w:cs="Times New Roman"/>
          <w:sz w:val="24"/>
          <w:szCs w:val="24"/>
        </w:rPr>
        <w:t>, 2007</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Organisasi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legitimasi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pedoman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batasan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norma dan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pedoman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menyesuaikan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norma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berdiri</w:t>
      </w:r>
      <w:proofErr w:type="spellEnd"/>
      <w:r>
        <w:rPr>
          <w:rFonts w:ascii="Times New Roman" w:hAnsi="Times New Roman" w:cs="Times New Roman"/>
          <w:sz w:val="24"/>
          <w:szCs w:val="24"/>
        </w:rPr>
        <w:t>.</w:t>
      </w:r>
    </w:p>
    <w:p w14:paraId="58E9B8FA" w14:textId="77777777" w:rsidR="00AF4792" w:rsidRDefault="00AF4792" w:rsidP="00AF4792">
      <w:pPr>
        <w:spacing w:after="0"/>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Latifah, Sri Wahjuni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(2019),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strategi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legitimasi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pemangku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mengungkapkan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 xml:space="preserve">. </w:t>
      </w:r>
      <w:proofErr w:type="spellStart"/>
      <w:r>
        <w:rPr>
          <w:rFonts w:ascii="Times New Roman" w:hAnsi="Times New Roman" w:cs="Times New Roman"/>
          <w:sz w:val="24"/>
          <w:szCs w:val="24"/>
        </w:rPr>
        <w:t>Legitimasi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Suchman, Mark (1995)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diinginkan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norma, dan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aturan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dan </w:t>
      </w:r>
      <w:proofErr w:type="spellStart"/>
      <w:proofErr w:type="gramStart"/>
      <w:r>
        <w:rPr>
          <w:rFonts w:ascii="Times New Roman" w:hAnsi="Times New Roman" w:cs="Times New Roman"/>
          <w:sz w:val="24"/>
          <w:szCs w:val="24"/>
        </w:rPr>
        <w:t>masyarakat.Contoh</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menghambat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w:t>
      </w:r>
    </w:p>
    <w:p w14:paraId="196A412A" w14:textId="3A4FE40D" w:rsidR="00AF4792" w:rsidRDefault="00AF4792" w:rsidP="00AF4792">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Teori </w:t>
      </w:r>
      <w:proofErr w:type="spellStart"/>
      <w:r>
        <w:rPr>
          <w:rFonts w:ascii="Times New Roman" w:hAnsi="Times New Roman" w:cs="Times New Roman"/>
          <w:sz w:val="24"/>
          <w:szCs w:val="24"/>
        </w:rPr>
        <w:t>legitimasi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batasan</w:t>
      </w:r>
      <w:proofErr w:type="spellEnd"/>
      <w:r>
        <w:rPr>
          <w:rFonts w:ascii="Times New Roman" w:hAnsi="Times New Roman" w:cs="Times New Roman"/>
          <w:sz w:val="24"/>
          <w:szCs w:val="24"/>
        </w:rPr>
        <w:t xml:space="preserve"> dan norma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mengungkapkan</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 xml:space="preserve"> agar </w:t>
      </w:r>
      <w:proofErr w:type="spellStart"/>
      <w:r>
        <w:rPr>
          <w:rFonts w:ascii="Times New Roman" w:hAnsi="Times New Roman" w:cs="Times New Roman"/>
          <w:sz w:val="24"/>
          <w:szCs w:val="24"/>
        </w:rPr>
        <w:t>perusahaannya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kata lain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legitimasi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Diterimanya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r>
        <w:rPr>
          <w:rFonts w:ascii="Times New Roman" w:hAnsi="Times New Roman" w:cs="Times New Roman"/>
          <w:i/>
          <w:sz w:val="24"/>
          <w:szCs w:val="24"/>
        </w:rPr>
        <w:t>image</w:t>
      </w:r>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dimata</w:t>
      </w:r>
      <w:proofErr w:type="spellEnd"/>
      <w:r>
        <w:rPr>
          <w:rFonts w:ascii="Times New Roman" w:hAnsi="Times New Roman" w:cs="Times New Roman"/>
          <w:sz w:val="24"/>
          <w:szCs w:val="24"/>
        </w:rPr>
        <w:t xml:space="preserve"> </w:t>
      </w:r>
      <w:r>
        <w:rPr>
          <w:rFonts w:ascii="Times New Roman" w:hAnsi="Times New Roman" w:cs="Times New Roman"/>
          <w:i/>
          <w:sz w:val="24"/>
          <w:szCs w:val="24"/>
        </w:rPr>
        <w:t>stakeholder</w:t>
      </w:r>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keberlangsungan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w:t>
      </w:r>
      <w:r w:rsidR="00B5341A">
        <w:rPr>
          <w:rFonts w:ascii="Times New Roman" w:hAnsi="Times New Roman" w:cs="Times New Roman"/>
          <w:sz w:val="24"/>
          <w:szCs w:val="24"/>
        </w:rPr>
        <w:t xml:space="preserve"> </w:t>
      </w:r>
      <w:r>
        <w:rPr>
          <w:rFonts w:ascii="Times New Roman" w:hAnsi="Times New Roman" w:cs="Times New Roman"/>
          <w:sz w:val="24"/>
          <w:szCs w:val="24"/>
        </w:rPr>
        <w:t xml:space="preserve">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menyangkut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wujud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w:t>
      </w:r>
    </w:p>
    <w:p w14:paraId="1C52A2C8" w14:textId="77777777" w:rsidR="00AF4792" w:rsidRDefault="00AF4792" w:rsidP="00AF4792">
      <w:pPr>
        <w:pStyle w:val="Heading3"/>
        <w:numPr>
          <w:ilvl w:val="0"/>
          <w:numId w:val="0"/>
        </w:numPr>
        <w:spacing w:before="0"/>
        <w:rPr>
          <w:rFonts w:cs="Times New Roman"/>
          <w:szCs w:val="24"/>
          <w:lang w:val="id-ID"/>
        </w:rPr>
      </w:pPr>
      <w:bookmarkStart w:id="1" w:name="_Toc61369115"/>
      <w:bookmarkStart w:id="2" w:name="_Toc61375250"/>
      <w:bookmarkStart w:id="3" w:name="_Toc89291653"/>
      <w:bookmarkStart w:id="4" w:name="_Toc61376185"/>
      <w:bookmarkStart w:id="5" w:name="_Toc109676643"/>
    </w:p>
    <w:p w14:paraId="293B80D0" w14:textId="77777777" w:rsidR="00AF4792" w:rsidRDefault="00AF4792" w:rsidP="00AF4792">
      <w:pPr>
        <w:pStyle w:val="Heading3"/>
        <w:numPr>
          <w:ilvl w:val="0"/>
          <w:numId w:val="0"/>
        </w:numPr>
        <w:spacing w:before="0"/>
        <w:rPr>
          <w:rFonts w:cs="Times New Roman"/>
          <w:szCs w:val="24"/>
        </w:rPr>
      </w:pPr>
      <w:proofErr w:type="spellStart"/>
      <w:r>
        <w:rPr>
          <w:rFonts w:cs="Times New Roman"/>
          <w:szCs w:val="24"/>
        </w:rPr>
        <w:t>K</w:t>
      </w:r>
      <w:bookmarkEnd w:id="1"/>
      <w:bookmarkEnd w:id="2"/>
      <w:bookmarkEnd w:id="3"/>
      <w:bookmarkEnd w:id="4"/>
      <w:r>
        <w:rPr>
          <w:rFonts w:cs="Times New Roman"/>
          <w:szCs w:val="24"/>
        </w:rPr>
        <w:t>ualitas</w:t>
      </w:r>
      <w:proofErr w:type="spellEnd"/>
      <w:r>
        <w:rPr>
          <w:rFonts w:cs="Times New Roman"/>
          <w:szCs w:val="24"/>
        </w:rPr>
        <w:t xml:space="preserve"> </w:t>
      </w:r>
      <w:r>
        <w:rPr>
          <w:rFonts w:cs="Times New Roman"/>
          <w:i/>
          <w:szCs w:val="24"/>
        </w:rPr>
        <w:t>Sustainability Report</w:t>
      </w:r>
      <w:bookmarkEnd w:id="5"/>
    </w:p>
    <w:p w14:paraId="6AC98134" w14:textId="77777777" w:rsidR="00AF4792" w:rsidRDefault="00AF4792" w:rsidP="00AF4792">
      <w:pPr>
        <w:spacing w:after="0"/>
        <w:ind w:firstLine="720"/>
        <w:jc w:val="both"/>
        <w:rPr>
          <w:rFonts w:ascii="Times New Roman" w:hAnsi="Times New Roman" w:cs="Times New Roman"/>
          <w:sz w:val="24"/>
          <w:szCs w:val="24"/>
        </w:rPr>
      </w:pPr>
      <w:r>
        <w:rPr>
          <w:rFonts w:ascii="Times New Roman" w:hAnsi="Times New Roman" w:cs="Times New Roman"/>
          <w:i/>
          <w:sz w:val="24"/>
          <w:szCs w:val="24"/>
        </w:rPr>
        <w:t>Sustainability report</w:t>
      </w:r>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Elkington (1997)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non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memungkinkan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tumbuh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berkesinambungan</w:t>
      </w:r>
      <w:proofErr w:type="spellEnd"/>
      <w:r>
        <w:rPr>
          <w:rFonts w:ascii="Times New Roman" w:hAnsi="Times New Roman" w:cs="Times New Roman"/>
          <w:sz w:val="24"/>
          <w:szCs w:val="24"/>
        </w:rPr>
        <w:t>.</w:t>
      </w:r>
    </w:p>
    <w:p w14:paraId="4F6E9955" w14:textId="77777777" w:rsidR="00AF4792" w:rsidRDefault="00AF4792" w:rsidP="00AF4792">
      <w:pPr>
        <w:spacing w:after="0"/>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(2017). </w:t>
      </w:r>
      <w:r>
        <w:rPr>
          <w:rFonts w:ascii="Times New Roman" w:hAnsi="Times New Roman" w:cs="Times New Roman"/>
          <w:i/>
          <w:sz w:val="24"/>
          <w:szCs w:val="24"/>
        </w:rPr>
        <w:t>Sustainability report</w:t>
      </w:r>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diumumkan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emiten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strategi dan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r>
        <w:rPr>
          <w:rFonts w:ascii="Times New Roman" w:hAnsi="Times New Roman" w:cs="Times New Roman"/>
          <w:i/>
          <w:sz w:val="24"/>
          <w:szCs w:val="24"/>
        </w:rPr>
        <w:t>corporate governance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yang </w:t>
      </w:r>
      <w:r>
        <w:rPr>
          <w:rFonts w:ascii="Times New Roman" w:hAnsi="Times New Roman" w:cs="Times New Roman"/>
          <w:i/>
          <w:sz w:val="24"/>
          <w:szCs w:val="24"/>
        </w:rPr>
        <w:t>informative</w:t>
      </w:r>
      <w:r>
        <w:rPr>
          <w:rFonts w:ascii="Times New Roman" w:hAnsi="Times New Roman" w:cs="Times New Roman"/>
          <w:sz w:val="24"/>
          <w:szCs w:val="24"/>
        </w:rPr>
        <w:t xml:space="preserve">, </w:t>
      </w:r>
      <w:proofErr w:type="spellStart"/>
      <w:r>
        <w:rPr>
          <w:rFonts w:ascii="Times New Roman" w:hAnsi="Times New Roman" w:cs="Times New Roman"/>
          <w:sz w:val="24"/>
          <w:szCs w:val="24"/>
        </w:rPr>
        <w:t>inklusif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unggulan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prioritas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koordinasi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kolaborasi</w:t>
      </w:r>
      <w:proofErr w:type="spellEnd"/>
      <w:r>
        <w:rPr>
          <w:rFonts w:ascii="Times New Roman" w:hAnsi="Times New Roman" w:cs="Times New Roman"/>
          <w:sz w:val="24"/>
          <w:szCs w:val="24"/>
        </w:rPr>
        <w:t xml:space="preserve">.    </w:t>
      </w:r>
    </w:p>
    <w:p w14:paraId="60FD2C04" w14:textId="77777777" w:rsidR="00AF4792" w:rsidRDefault="00AF4792" w:rsidP="00AF4792">
      <w:pPr>
        <w:spacing w:after="0"/>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Dapat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menyajikan</w:t>
      </w:r>
      <w:proofErr w:type="spellEnd"/>
      <w:r>
        <w:rPr>
          <w:rFonts w:ascii="Times New Roman" w:hAnsi="Times New Roman" w:cs="Times New Roman"/>
          <w:sz w:val="24"/>
          <w:szCs w:val="24"/>
        </w:rPr>
        <w:t xml:space="preserve"> strategi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komitmen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w:t>
      </w:r>
    </w:p>
    <w:p w14:paraId="6B8E82FF" w14:textId="77777777" w:rsidR="00AF4792" w:rsidRDefault="00AF4792" w:rsidP="00AF4792">
      <w:pPr>
        <w:spacing w:after="0"/>
        <w:jc w:val="both"/>
        <w:rPr>
          <w:rFonts w:ascii="Times New Roman" w:hAnsi="Times New Roman" w:cs="Times New Roman"/>
          <w:sz w:val="24"/>
          <w:szCs w:val="24"/>
          <w:lang w:val="id-ID"/>
        </w:rPr>
      </w:pPr>
    </w:p>
    <w:p w14:paraId="55445FE7" w14:textId="77777777" w:rsidR="004F04BC" w:rsidRDefault="004F04BC" w:rsidP="004F04BC">
      <w:pPr>
        <w:pStyle w:val="Heading3"/>
        <w:numPr>
          <w:ilvl w:val="0"/>
          <w:numId w:val="0"/>
        </w:numPr>
        <w:spacing w:before="0" w:line="240" w:lineRule="auto"/>
        <w:rPr>
          <w:rFonts w:cs="Times New Roman"/>
          <w:szCs w:val="24"/>
        </w:rPr>
      </w:pPr>
      <w:bookmarkStart w:id="6" w:name="_Toc109676644"/>
      <w:proofErr w:type="spellStart"/>
      <w:r>
        <w:rPr>
          <w:rFonts w:cs="Times New Roman"/>
          <w:szCs w:val="24"/>
        </w:rPr>
        <w:t>Tekanan</w:t>
      </w:r>
      <w:proofErr w:type="spellEnd"/>
      <w:r>
        <w:rPr>
          <w:rFonts w:cs="Times New Roman"/>
          <w:szCs w:val="24"/>
        </w:rPr>
        <w:t xml:space="preserve"> </w:t>
      </w:r>
      <w:proofErr w:type="spellStart"/>
      <w:r>
        <w:rPr>
          <w:rFonts w:cs="Times New Roman"/>
          <w:szCs w:val="24"/>
        </w:rPr>
        <w:t>Pemangku</w:t>
      </w:r>
      <w:proofErr w:type="spellEnd"/>
      <w:r>
        <w:rPr>
          <w:rFonts w:cs="Times New Roman"/>
          <w:szCs w:val="24"/>
        </w:rPr>
        <w:t xml:space="preserve"> </w:t>
      </w:r>
      <w:proofErr w:type="spellStart"/>
      <w:r>
        <w:rPr>
          <w:rFonts w:cs="Times New Roman"/>
          <w:szCs w:val="24"/>
        </w:rPr>
        <w:t>Kepentingan</w:t>
      </w:r>
      <w:bookmarkEnd w:id="6"/>
      <w:proofErr w:type="spellEnd"/>
    </w:p>
    <w:p w14:paraId="3B201715" w14:textId="77777777" w:rsidR="004F04BC" w:rsidRDefault="004F04BC" w:rsidP="004F04BC">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55/ POJK.03/2016 Pasal 1 Ayat 8, </w:t>
      </w:r>
      <w:proofErr w:type="spellStart"/>
      <w:r>
        <w:rPr>
          <w:rFonts w:ascii="Times New Roman" w:hAnsi="Times New Roman" w:cs="Times New Roman"/>
          <w:sz w:val="24"/>
          <w:szCs w:val="24"/>
        </w:rPr>
        <w:t>pemangku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Bank.Sedangkan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Nurohati</w:t>
      </w:r>
      <w:proofErr w:type="spellEnd"/>
      <w:r>
        <w:rPr>
          <w:rFonts w:ascii="Times New Roman" w:hAnsi="Times New Roman" w:cs="Times New Roman"/>
          <w:sz w:val="24"/>
          <w:szCs w:val="24"/>
        </w:rPr>
        <w:t xml:space="preserve"> (2019) </w:t>
      </w:r>
      <w:proofErr w:type="spellStart"/>
      <w:r>
        <w:rPr>
          <w:rFonts w:ascii="Times New Roman" w:hAnsi="Times New Roman" w:cs="Times New Roman"/>
          <w:sz w:val="24"/>
          <w:szCs w:val="24"/>
        </w:rPr>
        <w:t>pemangku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Sigit</w:t>
      </w:r>
      <w:proofErr w:type="spellEnd"/>
      <w:r>
        <w:rPr>
          <w:rFonts w:ascii="Times New Roman" w:hAnsi="Times New Roman" w:cs="Times New Roman"/>
          <w:sz w:val="24"/>
          <w:szCs w:val="24"/>
        </w:rPr>
        <w:t xml:space="preserve"> (2012), </w:t>
      </w:r>
      <w:proofErr w:type="spellStart"/>
      <w:r>
        <w:rPr>
          <w:rFonts w:ascii="Times New Roman" w:hAnsi="Times New Roman" w:cs="Times New Roman"/>
          <w:sz w:val="24"/>
          <w:szCs w:val="24"/>
        </w:rPr>
        <w:t>pemangku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dipengaruhi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yang lain.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pemangku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kompleks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kompleks</w:t>
      </w:r>
      <w:proofErr w:type="spellEnd"/>
      <w:r>
        <w:rPr>
          <w:rFonts w:ascii="Times New Roman" w:hAnsi="Times New Roman" w:cs="Times New Roman"/>
          <w:sz w:val="24"/>
          <w:szCs w:val="24"/>
        </w:rPr>
        <w:t xml:space="preserve"> pula.</w:t>
      </w:r>
    </w:p>
    <w:p w14:paraId="59224543" w14:textId="77777777" w:rsidR="004F04BC" w:rsidRDefault="004F04BC" w:rsidP="004F04B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Jadi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di</w:t>
      </w:r>
      <w:proofErr w:type="spellStart"/>
      <w:r>
        <w:rPr>
          <w:rFonts w:ascii="Times New Roman" w:hAnsi="Times New Roman" w:cs="Times New Roman"/>
          <w:sz w:val="24"/>
          <w:szCs w:val="24"/>
        </w:rPr>
        <w:t>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pemangku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dipengaruhi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pemangku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regulator,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serikat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assessor </w:t>
      </w:r>
      <w:proofErr w:type="spellStart"/>
      <w:r>
        <w:rPr>
          <w:rFonts w:ascii="Times New Roman" w:hAnsi="Times New Roman" w:cs="Times New Roman"/>
          <w:i/>
          <w:sz w:val="24"/>
          <w:szCs w:val="24"/>
        </w:rPr>
        <w:t>independen</w:t>
      </w:r>
      <w:proofErr w:type="spellEnd"/>
      <w:r>
        <w:rPr>
          <w:rFonts w:ascii="Times New Roman" w:hAnsi="Times New Roman" w:cs="Times New Roman"/>
          <w:sz w:val="24"/>
          <w:szCs w:val="24"/>
        </w:rPr>
        <w:t xml:space="preserve"> dan lain-</w:t>
      </w:r>
      <w:proofErr w:type="spellStart"/>
      <w:r>
        <w:rPr>
          <w:rFonts w:ascii="Times New Roman" w:hAnsi="Times New Roman" w:cs="Times New Roman"/>
          <w:sz w:val="24"/>
          <w:szCs w:val="24"/>
        </w:rPr>
        <w:t>lain.Namun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variabel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w:t>
      </w:r>
    </w:p>
    <w:p w14:paraId="12C803DE" w14:textId="77777777" w:rsidR="00AF4792" w:rsidRDefault="00AF4792" w:rsidP="004F04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1E491E0A" w14:textId="77777777" w:rsidR="00AF4792" w:rsidRDefault="00AF4792" w:rsidP="004F04BC">
      <w:pPr>
        <w:pStyle w:val="Heading3"/>
        <w:numPr>
          <w:ilvl w:val="0"/>
          <w:numId w:val="0"/>
        </w:numPr>
        <w:spacing w:before="0" w:line="240" w:lineRule="auto"/>
        <w:rPr>
          <w:rFonts w:cs="Times New Roman"/>
          <w:i/>
          <w:szCs w:val="24"/>
        </w:rPr>
      </w:pPr>
      <w:r>
        <w:rPr>
          <w:rFonts w:cs="Times New Roman"/>
          <w:i/>
          <w:szCs w:val="24"/>
        </w:rPr>
        <w:t>Corporate Governance</w:t>
      </w:r>
    </w:p>
    <w:p w14:paraId="7612168F" w14:textId="77777777" w:rsidR="00AF4792" w:rsidRPr="004F04BC" w:rsidRDefault="00AF4792" w:rsidP="004F04BC">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Dalam dunia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r>
        <w:rPr>
          <w:rFonts w:ascii="Times New Roman" w:hAnsi="Times New Roman" w:cs="Times New Roman"/>
          <w:i/>
          <w:sz w:val="24"/>
          <w:szCs w:val="24"/>
        </w:rPr>
        <w:t>corporate governance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pimpinan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55/POJK.03/2016 Pasal 1 Ayat 7, tata </w:t>
      </w:r>
      <w:proofErr w:type="spellStart"/>
      <w:r>
        <w:rPr>
          <w:rFonts w:ascii="Times New Roman" w:hAnsi="Times New Roman" w:cs="Times New Roman"/>
          <w:sz w:val="24"/>
          <w:szCs w:val="24"/>
        </w:rPr>
        <w:t>kelola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tata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Bank yang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keterbukaan</w:t>
      </w:r>
      <w:proofErr w:type="spellEnd"/>
      <w:r>
        <w:rPr>
          <w:rFonts w:ascii="Times New Roman" w:hAnsi="Times New Roman" w:cs="Times New Roman"/>
          <w:sz w:val="24"/>
          <w:szCs w:val="24"/>
        </w:rPr>
        <w:t xml:space="preserve"> (</w:t>
      </w:r>
      <w:r>
        <w:rPr>
          <w:rFonts w:ascii="Times New Roman" w:hAnsi="Times New Roman" w:cs="Times New Roman"/>
          <w:i/>
          <w:sz w:val="24"/>
          <w:szCs w:val="24"/>
        </w:rPr>
        <w:t>transparency</w:t>
      </w:r>
      <w:r>
        <w:rPr>
          <w:rFonts w:ascii="Times New Roman" w:hAnsi="Times New Roman" w:cs="Times New Roman"/>
          <w:sz w:val="24"/>
          <w:szCs w:val="24"/>
        </w:rPr>
        <w:t xml:space="preserve">), </w:t>
      </w:r>
      <w:proofErr w:type="spellStart"/>
      <w:r>
        <w:rPr>
          <w:rFonts w:ascii="Times New Roman" w:hAnsi="Times New Roman" w:cs="Times New Roman"/>
          <w:sz w:val="24"/>
          <w:szCs w:val="24"/>
        </w:rPr>
        <w:t>akuntabilitas</w:t>
      </w:r>
      <w:proofErr w:type="spellEnd"/>
      <w:r>
        <w:rPr>
          <w:rFonts w:ascii="Times New Roman" w:hAnsi="Times New Roman" w:cs="Times New Roman"/>
          <w:sz w:val="24"/>
          <w:szCs w:val="24"/>
        </w:rPr>
        <w:t xml:space="preserve"> (</w:t>
      </w:r>
      <w:r>
        <w:rPr>
          <w:rFonts w:ascii="Times New Roman" w:hAnsi="Times New Roman" w:cs="Times New Roman"/>
          <w:i/>
          <w:sz w:val="24"/>
          <w:szCs w:val="24"/>
        </w:rPr>
        <w:t>accountability</w:t>
      </w:r>
      <w:r>
        <w:rPr>
          <w:rFonts w:ascii="Times New Roman" w:hAnsi="Times New Roman" w:cs="Times New Roman"/>
          <w:sz w:val="24"/>
          <w:szCs w:val="24"/>
        </w:rPr>
        <w:t xml:space="preserve">), </w:t>
      </w:r>
      <w:proofErr w:type="spellStart"/>
      <w:r>
        <w:rPr>
          <w:rFonts w:ascii="Times New Roman" w:hAnsi="Times New Roman" w:cs="Times New Roman"/>
          <w:sz w:val="24"/>
          <w:szCs w:val="24"/>
        </w:rPr>
        <w:t>pertanggungjawaban</w:t>
      </w:r>
      <w:proofErr w:type="spellEnd"/>
      <w:r>
        <w:rPr>
          <w:rFonts w:ascii="Times New Roman" w:hAnsi="Times New Roman" w:cs="Times New Roman"/>
          <w:sz w:val="24"/>
          <w:szCs w:val="24"/>
        </w:rPr>
        <w:t xml:space="preserve"> (</w:t>
      </w:r>
      <w:r>
        <w:rPr>
          <w:rFonts w:ascii="Times New Roman" w:hAnsi="Times New Roman" w:cs="Times New Roman"/>
          <w:i/>
          <w:sz w:val="24"/>
          <w:szCs w:val="24"/>
        </w:rPr>
        <w:t>responsibility</w:t>
      </w:r>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independensi</w:t>
      </w:r>
      <w:proofErr w:type="spellEnd"/>
      <w:r>
        <w:rPr>
          <w:rFonts w:ascii="Times New Roman" w:hAnsi="Times New Roman" w:cs="Times New Roman"/>
          <w:sz w:val="24"/>
          <w:szCs w:val="24"/>
        </w:rPr>
        <w:t xml:space="preserve"> (</w:t>
      </w:r>
      <w:r>
        <w:rPr>
          <w:rFonts w:ascii="Times New Roman" w:hAnsi="Times New Roman" w:cs="Times New Roman"/>
          <w:i/>
          <w:sz w:val="24"/>
          <w:szCs w:val="24"/>
        </w:rPr>
        <w:t>independency</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kewajaran</w:t>
      </w:r>
      <w:proofErr w:type="spellEnd"/>
      <w:r>
        <w:rPr>
          <w:rFonts w:ascii="Times New Roman" w:hAnsi="Times New Roman" w:cs="Times New Roman"/>
          <w:sz w:val="24"/>
          <w:szCs w:val="24"/>
        </w:rPr>
        <w:t xml:space="preserve"> (</w:t>
      </w:r>
      <w:r>
        <w:rPr>
          <w:rFonts w:ascii="Times New Roman" w:hAnsi="Times New Roman" w:cs="Times New Roman"/>
          <w:i/>
          <w:sz w:val="24"/>
          <w:szCs w:val="24"/>
        </w:rPr>
        <w:t>fairness</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Buertey</w:t>
      </w:r>
      <w:proofErr w:type="spellEnd"/>
      <w:r>
        <w:rPr>
          <w:rFonts w:ascii="Times New Roman" w:hAnsi="Times New Roman" w:cs="Times New Roman"/>
          <w:sz w:val="24"/>
          <w:szCs w:val="24"/>
        </w:rPr>
        <w:t xml:space="preserve"> dan Pae (2020)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r>
        <w:rPr>
          <w:rFonts w:ascii="Times New Roman" w:hAnsi="Times New Roman" w:cs="Times New Roman"/>
          <w:i/>
          <w:sz w:val="24"/>
          <w:szCs w:val="24"/>
        </w:rPr>
        <w:t>corporate governance</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transparansi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asimetris</w:t>
      </w:r>
      <w:proofErr w:type="spellEnd"/>
      <w:r>
        <w:rPr>
          <w:rFonts w:ascii="Times New Roman" w:hAnsi="Times New Roman" w:cs="Times New Roman"/>
          <w:sz w:val="24"/>
          <w:szCs w:val="24"/>
        </w:rPr>
        <w:t xml:space="preserve"> </w:t>
      </w:r>
      <w:r>
        <w:rPr>
          <w:rFonts w:ascii="Times New Roman" w:hAnsi="Times New Roman" w:cs="Times New Roman"/>
          <w:i/>
          <w:sz w:val="24"/>
          <w:szCs w:val="24"/>
        </w:rPr>
        <w:t>principal</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i/>
          <w:sz w:val="24"/>
          <w:szCs w:val="24"/>
        </w:rPr>
        <w:t>agent</w:t>
      </w:r>
      <w:r>
        <w:rPr>
          <w:rFonts w:ascii="Times New Roman" w:hAnsi="Times New Roman" w:cs="Times New Roman"/>
          <w:sz w:val="24"/>
          <w:szCs w:val="24"/>
        </w:rPr>
        <w:t>.</w:t>
      </w:r>
    </w:p>
    <w:p w14:paraId="2EF85D3E" w14:textId="77777777" w:rsidR="004F04BC" w:rsidRDefault="004F04BC" w:rsidP="004F04BC">
      <w:pPr>
        <w:pStyle w:val="Heading2"/>
        <w:numPr>
          <w:ilvl w:val="0"/>
          <w:numId w:val="0"/>
        </w:numPr>
        <w:spacing w:before="0" w:line="240" w:lineRule="auto"/>
        <w:rPr>
          <w:rFonts w:cs="Times New Roman"/>
          <w:szCs w:val="24"/>
          <w:lang w:val="id-ID"/>
        </w:rPr>
      </w:pPr>
      <w:bookmarkStart w:id="7" w:name="_Toc109676651"/>
    </w:p>
    <w:p w14:paraId="091DDF94" w14:textId="77777777" w:rsidR="00AD7877" w:rsidRDefault="00AD7877" w:rsidP="004F04BC">
      <w:pPr>
        <w:pStyle w:val="Heading2"/>
        <w:numPr>
          <w:ilvl w:val="0"/>
          <w:numId w:val="0"/>
        </w:numPr>
        <w:spacing w:before="0" w:line="240" w:lineRule="auto"/>
        <w:rPr>
          <w:rFonts w:cs="Times New Roman"/>
          <w:szCs w:val="24"/>
        </w:rPr>
      </w:pPr>
      <w:proofErr w:type="spellStart"/>
      <w:r>
        <w:rPr>
          <w:rFonts w:cs="Times New Roman"/>
          <w:szCs w:val="24"/>
        </w:rPr>
        <w:t>Pengembangan</w:t>
      </w:r>
      <w:proofErr w:type="spellEnd"/>
      <w:r>
        <w:rPr>
          <w:rFonts w:cs="Times New Roman"/>
          <w:szCs w:val="24"/>
        </w:rPr>
        <w:t xml:space="preserve"> </w:t>
      </w:r>
      <w:proofErr w:type="spellStart"/>
      <w:r>
        <w:rPr>
          <w:rFonts w:cs="Times New Roman"/>
          <w:szCs w:val="24"/>
        </w:rPr>
        <w:t>Hipotesis</w:t>
      </w:r>
      <w:bookmarkEnd w:id="7"/>
      <w:proofErr w:type="spellEnd"/>
    </w:p>
    <w:p w14:paraId="5A16F240" w14:textId="77777777" w:rsidR="00AD7877" w:rsidRDefault="00AD7877" w:rsidP="004F04BC">
      <w:pPr>
        <w:pStyle w:val="Heading3"/>
        <w:numPr>
          <w:ilvl w:val="0"/>
          <w:numId w:val="0"/>
        </w:numPr>
        <w:spacing w:before="0" w:line="240" w:lineRule="auto"/>
        <w:rPr>
          <w:rFonts w:cs="Times New Roman"/>
          <w:i/>
          <w:szCs w:val="24"/>
        </w:rPr>
      </w:pPr>
      <w:bookmarkStart w:id="8" w:name="_Toc109676652"/>
      <w:proofErr w:type="spellStart"/>
      <w:r>
        <w:rPr>
          <w:rFonts w:cs="Times New Roman"/>
          <w:szCs w:val="24"/>
        </w:rPr>
        <w:t>Pengaruh</w:t>
      </w:r>
      <w:proofErr w:type="spellEnd"/>
      <w:r>
        <w:rPr>
          <w:rFonts w:cs="Times New Roman"/>
          <w:szCs w:val="24"/>
        </w:rPr>
        <w:t xml:space="preserve"> </w:t>
      </w:r>
      <w:proofErr w:type="spellStart"/>
      <w:r>
        <w:rPr>
          <w:rFonts w:cs="Times New Roman"/>
          <w:szCs w:val="24"/>
        </w:rPr>
        <w:t>Pemerintah</w:t>
      </w:r>
      <w:proofErr w:type="spellEnd"/>
      <w:r>
        <w:rPr>
          <w:rFonts w:cs="Times New Roman"/>
          <w:szCs w:val="24"/>
        </w:rPr>
        <w:t xml:space="preserve">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ukuran</w:t>
      </w:r>
      <w:proofErr w:type="spellEnd"/>
      <w:r>
        <w:rPr>
          <w:rFonts w:cs="Times New Roman"/>
          <w:szCs w:val="24"/>
        </w:rPr>
        <w:t xml:space="preserve"> </w:t>
      </w:r>
      <w:proofErr w:type="spellStart"/>
      <w:r>
        <w:rPr>
          <w:rFonts w:cs="Times New Roman"/>
          <w:szCs w:val="24"/>
        </w:rPr>
        <w:t>tekanan</w:t>
      </w:r>
      <w:proofErr w:type="spellEnd"/>
      <w:r>
        <w:rPr>
          <w:rFonts w:cs="Times New Roman"/>
          <w:szCs w:val="24"/>
        </w:rPr>
        <w:t xml:space="preserve"> </w:t>
      </w:r>
      <w:proofErr w:type="spellStart"/>
      <w:r>
        <w:rPr>
          <w:rFonts w:cs="Times New Roman"/>
          <w:szCs w:val="24"/>
        </w:rPr>
        <w:t>pemangku</w:t>
      </w:r>
      <w:proofErr w:type="spellEnd"/>
      <w:r>
        <w:rPr>
          <w:rFonts w:cs="Times New Roman"/>
          <w:szCs w:val="24"/>
        </w:rPr>
        <w:t xml:space="preserve"> </w:t>
      </w:r>
      <w:proofErr w:type="spellStart"/>
      <w:r>
        <w:rPr>
          <w:rFonts w:cs="Times New Roman"/>
          <w:szCs w:val="24"/>
        </w:rPr>
        <w:t>kepentingan</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kualitas</w:t>
      </w:r>
      <w:proofErr w:type="spellEnd"/>
      <w:r>
        <w:rPr>
          <w:rFonts w:cs="Times New Roman"/>
          <w:szCs w:val="24"/>
        </w:rPr>
        <w:t xml:space="preserve"> </w:t>
      </w:r>
      <w:r>
        <w:rPr>
          <w:rFonts w:cs="Times New Roman"/>
          <w:i/>
          <w:szCs w:val="24"/>
        </w:rPr>
        <w:t>sustainability report</w:t>
      </w:r>
      <w:bookmarkEnd w:id="8"/>
    </w:p>
    <w:p w14:paraId="3D587803" w14:textId="77777777" w:rsidR="00AD7877" w:rsidRDefault="00AD7877" w:rsidP="004F04BC">
      <w:pPr>
        <w:spacing w:after="0" w:line="240" w:lineRule="auto"/>
        <w:ind w:firstLine="709"/>
        <w:jc w:val="both"/>
        <w:rPr>
          <w:rFonts w:ascii="Times New Roman" w:hAnsi="Times New Roman" w:cs="Times New Roman"/>
          <w:sz w:val="24"/>
          <w:szCs w:val="24"/>
          <w:lang w:val="id-ID"/>
        </w:rPr>
      </w:pP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pemangku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regulator.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dan badan </w:t>
      </w:r>
      <w:proofErr w:type="spellStart"/>
      <w:r>
        <w:rPr>
          <w:rFonts w:ascii="Times New Roman" w:hAnsi="Times New Roman" w:cs="Times New Roman"/>
          <w:sz w:val="24"/>
          <w:szCs w:val="24"/>
        </w:rPr>
        <w:t>pengatur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atribut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aturan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dipatuhi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atribut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legitimasi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menetapkan</w:t>
      </w:r>
      <w:proofErr w:type="spellEnd"/>
      <w:r>
        <w:rPr>
          <w:rFonts w:ascii="Times New Roman" w:hAnsi="Times New Roman" w:cs="Times New Roman"/>
          <w:sz w:val="24"/>
          <w:szCs w:val="24"/>
        </w:rPr>
        <w:t xml:space="preserve"> norma dan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pedomannya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Sriningsih</w:t>
      </w:r>
      <w:proofErr w:type="spellEnd"/>
      <w:r>
        <w:rPr>
          <w:rFonts w:ascii="Times New Roman" w:hAnsi="Times New Roman" w:cs="Times New Roman"/>
          <w:sz w:val="24"/>
          <w:szCs w:val="24"/>
        </w:rPr>
        <w:t xml:space="preserve"> dan Wahyuningsih (2022).</w:t>
      </w:r>
      <w:r>
        <w:rPr>
          <w:rFonts w:ascii="Times New Roman" w:hAnsi="Times New Roman" w:cs="Times New Roman"/>
          <w:sz w:val="24"/>
          <w:szCs w:val="24"/>
          <w:lang w:val="id-ID"/>
        </w:rPr>
        <w:t xml:space="preserve"> </w:t>
      </w:r>
    </w:p>
    <w:p w14:paraId="6AC8B6BA" w14:textId="7EAB0A94" w:rsidR="00AD7877" w:rsidRDefault="00AD7877" w:rsidP="00B5341A">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Perusahaan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berpotensi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ditekankan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mengungkapkan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ketenagakerjaan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lastRenderedPageBreak/>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didokumentasikan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literatur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mempermudah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He et al (2017).</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menghendaki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aturan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diterbitkan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pemerintah.Perusahaan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mematuhi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menerbitkan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sustainability </w:t>
      </w:r>
      <w:proofErr w:type="spellStart"/>
      <w:r>
        <w:rPr>
          <w:rFonts w:ascii="Times New Roman" w:hAnsi="Times New Roman" w:cs="Times New Roman"/>
          <w:i/>
          <w:sz w:val="24"/>
          <w:szCs w:val="24"/>
        </w:rPr>
        <w:t>report.</w:t>
      </w:r>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berkualitas</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sustainability report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diterbitkan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(He et al, 2017 dan Lu dan Abeysekera, 2014).</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Sriningsih</w:t>
      </w:r>
      <w:proofErr w:type="spellEnd"/>
      <w:r>
        <w:rPr>
          <w:rFonts w:ascii="Times New Roman" w:hAnsi="Times New Roman" w:cs="Times New Roman"/>
          <w:sz w:val="24"/>
          <w:szCs w:val="24"/>
        </w:rPr>
        <w:t xml:space="preserve"> dan Wahyuningsih (2022)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Qisthi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Fitri</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sidR="00B5341A">
        <w:rPr>
          <w:rFonts w:ascii="Times New Roman" w:hAnsi="Times New Roman" w:cs="Times New Roman"/>
          <w:sz w:val="24"/>
          <w:szCs w:val="24"/>
        </w:rPr>
        <w:t xml:space="preserve"> </w:t>
      </w:r>
      <w:r>
        <w:rPr>
          <w:rFonts w:ascii="Times New Roman" w:hAnsi="Times New Roman" w:cs="Times New Roman"/>
          <w:sz w:val="24"/>
          <w:szCs w:val="24"/>
        </w:rPr>
        <w:t xml:space="preserve">Dari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p>
    <w:p w14:paraId="3116E952" w14:textId="02C1DEE2" w:rsidR="00AD7877" w:rsidRDefault="00AD7877" w:rsidP="00AD7877">
      <w:pPr>
        <w:jc w:val="both"/>
        <w:rPr>
          <w:rFonts w:ascii="Times New Roman" w:hAnsi="Times New Roman" w:cs="Times New Roman"/>
          <w:sz w:val="24"/>
          <w:szCs w:val="24"/>
        </w:rPr>
      </w:pPr>
      <w:r>
        <w:rPr>
          <w:rFonts w:ascii="Times New Roman" w:hAnsi="Times New Roman" w:cs="Times New Roman"/>
          <w:b/>
          <w:sz w:val="24"/>
          <w:szCs w:val="24"/>
        </w:rPr>
        <w:t>H</w:t>
      </w:r>
      <w:r>
        <w:rPr>
          <w:rFonts w:ascii="Cambria Math" w:hAnsi="Cambria Math" w:cs="Cambria Math"/>
          <w:b/>
          <w:sz w:val="24"/>
          <w:szCs w:val="24"/>
        </w:rPr>
        <w:t>₁</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Pemerintah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sebagai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ukuran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tekanan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pemangku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kepentingan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berpengaruh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terhadap</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kualitas</w:t>
      </w:r>
      <w:proofErr w:type="spellEnd"/>
      <w:r>
        <w:rPr>
          <w:rFonts w:ascii="Times New Roman" w:hAnsi="Times New Roman" w:cs="Times New Roman"/>
          <w:b/>
          <w:sz w:val="24"/>
          <w:szCs w:val="24"/>
        </w:rPr>
        <w:t xml:space="preserve"> </w:t>
      </w:r>
      <w:r>
        <w:rPr>
          <w:rFonts w:ascii="Times New Roman" w:hAnsi="Times New Roman" w:cs="Times New Roman"/>
          <w:b/>
          <w:i/>
          <w:sz w:val="24"/>
          <w:szCs w:val="24"/>
        </w:rPr>
        <w:t>sustainability report</w:t>
      </w:r>
      <w:r>
        <w:rPr>
          <w:rFonts w:ascii="Times New Roman" w:hAnsi="Times New Roman" w:cs="Times New Roman"/>
          <w:b/>
          <w:sz w:val="24"/>
          <w:szCs w:val="24"/>
        </w:rPr>
        <w:t xml:space="preserve">. </w:t>
      </w:r>
    </w:p>
    <w:p w14:paraId="5701AA0E" w14:textId="474E634D" w:rsidR="00AD7877" w:rsidRDefault="00AD7877" w:rsidP="00AF4792">
      <w:pPr>
        <w:pStyle w:val="Heading3"/>
        <w:numPr>
          <w:ilvl w:val="0"/>
          <w:numId w:val="0"/>
        </w:numPr>
        <w:rPr>
          <w:rFonts w:cs="Times New Roman"/>
          <w:szCs w:val="24"/>
        </w:rPr>
      </w:pPr>
      <w:bookmarkStart w:id="9" w:name="_Toc109676653"/>
      <w:proofErr w:type="spellStart"/>
      <w:r>
        <w:rPr>
          <w:rFonts w:cs="Times New Roman"/>
          <w:szCs w:val="24"/>
        </w:rPr>
        <w:t>Pengaruh</w:t>
      </w:r>
      <w:proofErr w:type="spellEnd"/>
      <w:r>
        <w:rPr>
          <w:rFonts w:cs="Times New Roman"/>
          <w:szCs w:val="24"/>
        </w:rPr>
        <w:t xml:space="preserve"> </w:t>
      </w:r>
      <w:proofErr w:type="spellStart"/>
      <w:r>
        <w:rPr>
          <w:rFonts w:cs="Times New Roman"/>
          <w:szCs w:val="24"/>
        </w:rPr>
        <w:t>pemegang</w:t>
      </w:r>
      <w:proofErr w:type="spellEnd"/>
      <w:r>
        <w:rPr>
          <w:rFonts w:cs="Times New Roman"/>
          <w:szCs w:val="24"/>
        </w:rPr>
        <w:t xml:space="preserve"> </w:t>
      </w:r>
      <w:proofErr w:type="spellStart"/>
      <w:r>
        <w:rPr>
          <w:rFonts w:cs="Times New Roman"/>
          <w:szCs w:val="24"/>
        </w:rPr>
        <w:t>saham</w:t>
      </w:r>
      <w:proofErr w:type="spellEnd"/>
      <w:r>
        <w:rPr>
          <w:rFonts w:cs="Times New Roman"/>
          <w:szCs w:val="24"/>
        </w:rPr>
        <w:t xml:space="preserve">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ukuran</w:t>
      </w:r>
      <w:proofErr w:type="spellEnd"/>
      <w:r>
        <w:rPr>
          <w:rFonts w:cs="Times New Roman"/>
          <w:szCs w:val="24"/>
        </w:rPr>
        <w:t xml:space="preserve"> </w:t>
      </w:r>
      <w:proofErr w:type="spellStart"/>
      <w:r>
        <w:rPr>
          <w:rFonts w:cs="Times New Roman"/>
          <w:szCs w:val="24"/>
        </w:rPr>
        <w:t>tekanan</w:t>
      </w:r>
      <w:proofErr w:type="spellEnd"/>
      <w:r>
        <w:rPr>
          <w:rFonts w:cs="Times New Roman"/>
          <w:szCs w:val="24"/>
        </w:rPr>
        <w:t xml:space="preserve"> </w:t>
      </w:r>
      <w:proofErr w:type="spellStart"/>
      <w:r>
        <w:rPr>
          <w:rFonts w:cs="Times New Roman"/>
          <w:szCs w:val="24"/>
        </w:rPr>
        <w:t>pemangku</w:t>
      </w:r>
      <w:proofErr w:type="spellEnd"/>
      <w:r>
        <w:rPr>
          <w:rFonts w:cs="Times New Roman"/>
          <w:szCs w:val="24"/>
        </w:rPr>
        <w:t xml:space="preserve"> </w:t>
      </w:r>
      <w:proofErr w:type="spellStart"/>
      <w:r>
        <w:rPr>
          <w:rFonts w:cs="Times New Roman"/>
          <w:szCs w:val="24"/>
        </w:rPr>
        <w:t>kepentingan</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kualitas</w:t>
      </w:r>
      <w:proofErr w:type="spellEnd"/>
      <w:r>
        <w:rPr>
          <w:rFonts w:cs="Times New Roman"/>
          <w:szCs w:val="24"/>
        </w:rPr>
        <w:t xml:space="preserve"> </w:t>
      </w:r>
      <w:r w:rsidR="00B5341A">
        <w:rPr>
          <w:rFonts w:cs="Times New Roman"/>
          <w:szCs w:val="24"/>
        </w:rPr>
        <w:t>S</w:t>
      </w:r>
      <w:r>
        <w:rPr>
          <w:rFonts w:cs="Times New Roman"/>
          <w:i/>
          <w:szCs w:val="24"/>
        </w:rPr>
        <w:t xml:space="preserve">ustainability </w:t>
      </w:r>
      <w:r w:rsidR="00B5341A">
        <w:rPr>
          <w:rFonts w:cs="Times New Roman"/>
          <w:i/>
          <w:szCs w:val="24"/>
        </w:rPr>
        <w:t>R</w:t>
      </w:r>
      <w:r>
        <w:rPr>
          <w:rFonts w:cs="Times New Roman"/>
          <w:i/>
          <w:szCs w:val="24"/>
        </w:rPr>
        <w:t>eport</w:t>
      </w:r>
      <w:bookmarkEnd w:id="9"/>
    </w:p>
    <w:p w14:paraId="75E5CEEC" w14:textId="77777777" w:rsidR="00AD7877" w:rsidRDefault="00AD7877" w:rsidP="00AD7877">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Tingkat </w:t>
      </w:r>
      <w:proofErr w:type="spellStart"/>
      <w:r>
        <w:rPr>
          <w:rFonts w:ascii="Times New Roman" w:hAnsi="Times New Roman" w:cs="Times New Roman"/>
          <w:sz w:val="24"/>
          <w:szCs w:val="24"/>
        </w:rPr>
        <w:t>penyebaran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tinggi.Hal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melaporkan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Hamudiana</w:t>
      </w:r>
      <w:proofErr w:type="spellEnd"/>
      <w:r>
        <w:rPr>
          <w:rFonts w:ascii="Times New Roman" w:hAnsi="Times New Roman" w:cs="Times New Roman"/>
          <w:sz w:val="24"/>
          <w:szCs w:val="24"/>
        </w:rPr>
        <w:t xml:space="preserve"> (2017).</w:t>
      </w:r>
    </w:p>
    <w:p w14:paraId="0C402CE6" w14:textId="77777777" w:rsidR="00AD7877" w:rsidRDefault="00AD7877" w:rsidP="00AD7877">
      <w:pPr>
        <w:spacing w:after="0"/>
        <w:ind w:firstLine="709"/>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Sjafjell</w:t>
      </w:r>
      <w:proofErr w:type="spellEnd"/>
      <w:r>
        <w:rPr>
          <w:rFonts w:ascii="Times New Roman" w:hAnsi="Times New Roman" w:cs="Times New Roman"/>
          <w:sz w:val="24"/>
          <w:szCs w:val="24"/>
        </w:rPr>
        <w:t xml:space="preserve"> (2016)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persyaratan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melarang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mayoritas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merugikan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mengawasi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konsentrasi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w:t>
      </w:r>
    </w:p>
    <w:p w14:paraId="15071C18" w14:textId="77777777" w:rsidR="00AD7877" w:rsidRDefault="00AD7877" w:rsidP="00AD7877">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Kepemilikan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legitimasi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mengungkapkan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meminimalisir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legitimasi.Begitu</w:t>
      </w:r>
      <w:proofErr w:type="spellEnd"/>
      <w:proofErr w:type="gramEnd"/>
      <w:r>
        <w:rPr>
          <w:rFonts w:ascii="Times New Roman" w:hAnsi="Times New Roman" w:cs="Times New Roman"/>
          <w:sz w:val="24"/>
          <w:szCs w:val="24"/>
        </w:rPr>
        <w:t xml:space="preserve"> pula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p>
    <w:p w14:paraId="0312B61F" w14:textId="4803EA43" w:rsidR="00AD7877" w:rsidRDefault="00AD7877" w:rsidP="00B5341A">
      <w:pPr>
        <w:spacing w:after="0"/>
        <w:ind w:firstLine="709"/>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Qisthi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Fitri</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keterlibatan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keberlanjutan.Penelitian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Hamudiana</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membuktikan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sustainability </w:t>
      </w:r>
      <w:proofErr w:type="spellStart"/>
      <w:proofErr w:type="gramStart"/>
      <w:r>
        <w:rPr>
          <w:rFonts w:ascii="Times New Roman" w:hAnsi="Times New Roman" w:cs="Times New Roman"/>
          <w:i/>
          <w:sz w:val="24"/>
          <w:szCs w:val="24"/>
        </w:rPr>
        <w:t>report</w:t>
      </w:r>
      <w:r>
        <w:rPr>
          <w:rFonts w:ascii="Times New Roman" w:hAnsi="Times New Roman" w:cs="Times New Roman"/>
          <w:sz w:val="24"/>
          <w:szCs w:val="24"/>
        </w:rPr>
        <w:t>.Penelitian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Alfaiz</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Aryati</w:t>
      </w:r>
      <w:proofErr w:type="spellEnd"/>
      <w:r>
        <w:rPr>
          <w:rFonts w:ascii="Times New Roman" w:hAnsi="Times New Roman" w:cs="Times New Roman"/>
          <w:sz w:val="24"/>
          <w:szCs w:val="24"/>
        </w:rPr>
        <w:t xml:space="preserve"> (2019)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dimoderasi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komite</w:t>
      </w:r>
      <w:proofErr w:type="spellEnd"/>
      <w:r>
        <w:rPr>
          <w:rFonts w:ascii="Times New Roman" w:hAnsi="Times New Roman" w:cs="Times New Roman"/>
          <w:sz w:val="24"/>
          <w:szCs w:val="24"/>
        </w:rPr>
        <w:t xml:space="preserve"> audit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w:t>
      </w:r>
      <w:r w:rsidR="00B5341A">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p>
    <w:p w14:paraId="7FE18126" w14:textId="5F980748" w:rsidR="00AD7877" w:rsidRDefault="00AD7877" w:rsidP="00AD7877">
      <w:pPr>
        <w:jc w:val="both"/>
        <w:rPr>
          <w:rFonts w:ascii="Times New Roman" w:hAnsi="Times New Roman" w:cs="Times New Roman"/>
          <w:sz w:val="24"/>
          <w:szCs w:val="24"/>
        </w:rPr>
      </w:pPr>
      <w:r>
        <w:rPr>
          <w:rFonts w:ascii="Times New Roman" w:hAnsi="Times New Roman" w:cs="Times New Roman"/>
          <w:b/>
          <w:sz w:val="24"/>
          <w:szCs w:val="24"/>
        </w:rPr>
        <w:t>H</w:t>
      </w:r>
      <w:r>
        <w:rPr>
          <w:rFonts w:ascii="Cambria Math" w:hAnsi="Cambria Math" w:cs="Cambria Math"/>
          <w:b/>
          <w:sz w:val="24"/>
          <w:szCs w:val="24"/>
        </w:rPr>
        <w:t>₂</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Pemegang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saham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sebagai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ukuran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tekanan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pemangku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kepentingan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berpengaruh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terhadap</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kualitas</w:t>
      </w:r>
      <w:proofErr w:type="spellEnd"/>
      <w:r>
        <w:rPr>
          <w:rFonts w:ascii="Times New Roman" w:hAnsi="Times New Roman" w:cs="Times New Roman"/>
          <w:b/>
          <w:sz w:val="24"/>
          <w:szCs w:val="24"/>
        </w:rPr>
        <w:t xml:space="preserve"> </w:t>
      </w:r>
      <w:r>
        <w:rPr>
          <w:rFonts w:ascii="Times New Roman" w:hAnsi="Times New Roman" w:cs="Times New Roman"/>
          <w:b/>
          <w:i/>
          <w:sz w:val="24"/>
          <w:szCs w:val="24"/>
        </w:rPr>
        <w:t>sustainability report</w:t>
      </w:r>
      <w:r>
        <w:rPr>
          <w:rFonts w:ascii="Times New Roman" w:hAnsi="Times New Roman" w:cs="Times New Roman"/>
          <w:b/>
          <w:sz w:val="24"/>
          <w:szCs w:val="24"/>
        </w:rPr>
        <w:t>.</w:t>
      </w:r>
    </w:p>
    <w:p w14:paraId="0924905D" w14:textId="77777777" w:rsidR="00AD7877" w:rsidRDefault="00AD7877" w:rsidP="00AF4792">
      <w:pPr>
        <w:pStyle w:val="Heading3"/>
        <w:numPr>
          <w:ilvl w:val="0"/>
          <w:numId w:val="0"/>
        </w:numPr>
        <w:rPr>
          <w:rFonts w:cs="Times New Roman"/>
          <w:i/>
          <w:szCs w:val="24"/>
        </w:rPr>
      </w:pPr>
      <w:bookmarkStart w:id="10" w:name="_Toc109676654"/>
      <w:proofErr w:type="spellStart"/>
      <w:r>
        <w:rPr>
          <w:rFonts w:cs="Times New Roman"/>
          <w:szCs w:val="24"/>
        </w:rPr>
        <w:t>Pengaruh</w:t>
      </w:r>
      <w:proofErr w:type="spellEnd"/>
      <w:r>
        <w:rPr>
          <w:rFonts w:cs="Times New Roman"/>
          <w:szCs w:val="24"/>
        </w:rPr>
        <w:t xml:space="preserve"> </w:t>
      </w:r>
      <w:proofErr w:type="spellStart"/>
      <w:r>
        <w:rPr>
          <w:rFonts w:cs="Times New Roman"/>
          <w:szCs w:val="24"/>
        </w:rPr>
        <w:t>ukuran</w:t>
      </w:r>
      <w:proofErr w:type="spellEnd"/>
      <w:r>
        <w:rPr>
          <w:rFonts w:cs="Times New Roman"/>
          <w:szCs w:val="24"/>
        </w:rPr>
        <w:t xml:space="preserve"> dewan </w:t>
      </w:r>
      <w:proofErr w:type="spellStart"/>
      <w:r>
        <w:rPr>
          <w:rFonts w:cs="Times New Roman"/>
          <w:szCs w:val="24"/>
        </w:rPr>
        <w:t>komisaris</w:t>
      </w:r>
      <w:proofErr w:type="spellEnd"/>
      <w:r>
        <w:rPr>
          <w:rFonts w:cs="Times New Roman"/>
          <w:szCs w:val="24"/>
        </w:rPr>
        <w:t xml:space="preserve">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ukuran</w:t>
      </w:r>
      <w:proofErr w:type="spellEnd"/>
      <w:r>
        <w:rPr>
          <w:rFonts w:cs="Times New Roman"/>
          <w:szCs w:val="24"/>
        </w:rPr>
        <w:t xml:space="preserve"> </w:t>
      </w:r>
      <w:r>
        <w:rPr>
          <w:rFonts w:cs="Times New Roman"/>
          <w:i/>
          <w:szCs w:val="24"/>
        </w:rPr>
        <w:t>corporate governance</w:t>
      </w:r>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kualitas</w:t>
      </w:r>
      <w:proofErr w:type="spellEnd"/>
      <w:r>
        <w:rPr>
          <w:rFonts w:cs="Times New Roman"/>
          <w:szCs w:val="24"/>
        </w:rPr>
        <w:t xml:space="preserve"> </w:t>
      </w:r>
      <w:r>
        <w:rPr>
          <w:rFonts w:cs="Times New Roman"/>
          <w:i/>
          <w:szCs w:val="24"/>
        </w:rPr>
        <w:t>sustainability report</w:t>
      </w:r>
      <w:bookmarkEnd w:id="10"/>
    </w:p>
    <w:p w14:paraId="5AC2E612" w14:textId="77777777" w:rsidR="00AD7877" w:rsidRDefault="00AD7877" w:rsidP="00AD7877">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menyelenggarakan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pengendalian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intern.Semakin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proporsi</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mengungkapkan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seluas</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luasnya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Jika </w:t>
      </w:r>
      <w:proofErr w:type="spellStart"/>
      <w:r>
        <w:rPr>
          <w:rFonts w:ascii="Times New Roman" w:hAnsi="Times New Roman" w:cs="Times New Roman"/>
          <w:sz w:val="24"/>
          <w:szCs w:val="24"/>
        </w:rPr>
        <w:t>citra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Sulistywati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Qadriatin</w:t>
      </w:r>
      <w:proofErr w:type="spellEnd"/>
      <w:r>
        <w:rPr>
          <w:rFonts w:ascii="Times New Roman" w:hAnsi="Times New Roman" w:cs="Times New Roman"/>
          <w:sz w:val="24"/>
          <w:szCs w:val="24"/>
        </w:rPr>
        <w:t xml:space="preserve"> (2018).</w:t>
      </w:r>
    </w:p>
    <w:p w14:paraId="041236BA" w14:textId="651698D4" w:rsidR="00AD7877" w:rsidRDefault="00AD7877" w:rsidP="00B5341A">
      <w:pPr>
        <w:spacing w:after="0"/>
        <w:ind w:firstLine="709"/>
        <w:jc w:val="both"/>
        <w:rPr>
          <w:rFonts w:ascii="Times New Roman" w:hAnsi="Times New Roman" w:cs="Times New Roman"/>
          <w:i/>
          <w:sz w:val="24"/>
          <w:szCs w:val="24"/>
        </w:rPr>
      </w:pPr>
      <w:proofErr w:type="spellStart"/>
      <w:r>
        <w:rPr>
          <w:rFonts w:ascii="Times New Roman" w:hAnsi="Times New Roman" w:cs="Times New Roman"/>
          <w:sz w:val="24"/>
          <w:szCs w:val="24"/>
        </w:rPr>
        <w:t>Aliniar</w:t>
      </w:r>
      <w:proofErr w:type="spellEnd"/>
      <w:r>
        <w:rPr>
          <w:rFonts w:ascii="Times New Roman" w:hAnsi="Times New Roman" w:cs="Times New Roman"/>
          <w:sz w:val="24"/>
          <w:szCs w:val="24"/>
        </w:rPr>
        <w:t xml:space="preserve"> dan Wahyuni (2017)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w:t>
      </w:r>
      <w:r w:rsidR="00B5341A">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Dewi dan </w:t>
      </w:r>
      <w:proofErr w:type="spellStart"/>
      <w:r>
        <w:rPr>
          <w:rFonts w:ascii="Times New Roman" w:hAnsi="Times New Roman" w:cs="Times New Roman"/>
          <w:sz w:val="24"/>
          <w:szCs w:val="24"/>
        </w:rPr>
        <w:t>Pitriasari</w:t>
      </w:r>
      <w:proofErr w:type="spellEnd"/>
      <w:r>
        <w:rPr>
          <w:rFonts w:ascii="Times New Roman" w:hAnsi="Times New Roman" w:cs="Times New Roman"/>
          <w:sz w:val="24"/>
          <w:szCs w:val="24"/>
        </w:rPr>
        <w:t xml:space="preserve"> (2019)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sidR="00B5341A">
        <w:rPr>
          <w:rFonts w:ascii="Times New Roman" w:hAnsi="Times New Roman" w:cs="Times New Roman"/>
          <w:i/>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Md. Abdul Kiaum Masdu </w:t>
      </w:r>
      <w:r>
        <w:rPr>
          <w:rFonts w:ascii="Times New Roman" w:hAnsi="Times New Roman" w:cs="Times New Roman"/>
          <w:i/>
          <w:sz w:val="24"/>
          <w:szCs w:val="24"/>
        </w:rPr>
        <w:t xml:space="preserve">et al. </w:t>
      </w:r>
      <w:r>
        <w:rPr>
          <w:rFonts w:ascii="Times New Roman" w:hAnsi="Times New Roman" w:cs="Times New Roman"/>
          <w:sz w:val="24"/>
          <w:szCs w:val="24"/>
        </w:rPr>
        <w:t xml:space="preserve">(2018)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w:t>
      </w:r>
      <w:r w:rsidR="00B5341A">
        <w:rPr>
          <w:rFonts w:ascii="Times New Roman" w:hAnsi="Times New Roman" w:cs="Times New Roman"/>
          <w:i/>
          <w:sz w:val="24"/>
          <w:szCs w:val="24"/>
        </w:rPr>
        <w:t xml:space="preserve"> </w:t>
      </w:r>
      <w:r>
        <w:rPr>
          <w:rFonts w:ascii="Times New Roman" w:hAnsi="Times New Roman" w:cs="Times New Roman"/>
          <w:sz w:val="24"/>
          <w:szCs w:val="24"/>
        </w:rPr>
        <w:t xml:space="preserve">Dari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
    <w:p w14:paraId="49CA3039" w14:textId="11E44501" w:rsidR="00AD7877" w:rsidRDefault="00AD7877" w:rsidP="00AD7877">
      <w:pPr>
        <w:spacing w:after="0"/>
        <w:jc w:val="both"/>
        <w:rPr>
          <w:rFonts w:ascii="Times New Roman" w:hAnsi="Times New Roman" w:cs="Times New Roman"/>
          <w:i/>
          <w:sz w:val="24"/>
          <w:szCs w:val="24"/>
        </w:rPr>
      </w:pPr>
      <w:r>
        <w:rPr>
          <w:rFonts w:ascii="Times New Roman" w:hAnsi="Times New Roman" w:cs="Times New Roman"/>
          <w:b/>
          <w:sz w:val="24"/>
          <w:szCs w:val="24"/>
        </w:rPr>
        <w:t>H</w:t>
      </w:r>
      <w:r>
        <w:rPr>
          <w:rFonts w:ascii="Cambria Math" w:hAnsi="Cambria Math" w:cs="Cambria Math"/>
          <w:b/>
          <w:sz w:val="24"/>
          <w:szCs w:val="24"/>
        </w:rPr>
        <w:t>₃</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Ukuran</w:t>
      </w:r>
      <w:proofErr w:type="spellEnd"/>
      <w:r>
        <w:rPr>
          <w:rFonts w:ascii="Times New Roman" w:hAnsi="Times New Roman" w:cs="Times New Roman"/>
          <w:b/>
          <w:sz w:val="24"/>
          <w:szCs w:val="24"/>
        </w:rPr>
        <w:t xml:space="preserve"> dewan </w:t>
      </w:r>
      <w:proofErr w:type="spellStart"/>
      <w:r>
        <w:rPr>
          <w:rFonts w:ascii="Times New Roman" w:hAnsi="Times New Roman" w:cs="Times New Roman"/>
          <w:b/>
          <w:sz w:val="24"/>
          <w:szCs w:val="24"/>
        </w:rPr>
        <w:t>komisaris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sebagai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ukuran</w:t>
      </w:r>
      <w:proofErr w:type="spellEnd"/>
      <w:r>
        <w:rPr>
          <w:rFonts w:ascii="Times New Roman" w:hAnsi="Times New Roman" w:cs="Times New Roman"/>
          <w:b/>
          <w:sz w:val="24"/>
          <w:szCs w:val="24"/>
        </w:rPr>
        <w:t xml:space="preserve"> </w:t>
      </w:r>
      <w:r>
        <w:rPr>
          <w:rFonts w:ascii="Times New Roman" w:hAnsi="Times New Roman" w:cs="Times New Roman"/>
          <w:b/>
          <w:i/>
          <w:sz w:val="24"/>
          <w:szCs w:val="24"/>
        </w:rPr>
        <w:t>corporate governance</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berpengaruh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terhadap</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kualitas</w:t>
      </w:r>
      <w:proofErr w:type="spellEnd"/>
      <w:r>
        <w:rPr>
          <w:rFonts w:ascii="Times New Roman" w:hAnsi="Times New Roman" w:cs="Times New Roman"/>
          <w:b/>
          <w:sz w:val="24"/>
          <w:szCs w:val="24"/>
        </w:rPr>
        <w:t xml:space="preserve"> </w:t>
      </w:r>
      <w:r>
        <w:rPr>
          <w:rFonts w:ascii="Times New Roman" w:hAnsi="Times New Roman" w:cs="Times New Roman"/>
          <w:b/>
          <w:i/>
          <w:sz w:val="24"/>
          <w:szCs w:val="24"/>
        </w:rPr>
        <w:t>sustainability report</w:t>
      </w:r>
      <w:r>
        <w:rPr>
          <w:rFonts w:ascii="Times New Roman" w:hAnsi="Times New Roman" w:cs="Times New Roman"/>
          <w:b/>
          <w:sz w:val="24"/>
          <w:szCs w:val="24"/>
        </w:rPr>
        <w:t>.</w:t>
      </w:r>
    </w:p>
    <w:p w14:paraId="6CA8E372" w14:textId="77777777" w:rsidR="00AD7877" w:rsidRDefault="00AD7877" w:rsidP="00AF4792">
      <w:pPr>
        <w:pStyle w:val="Heading3"/>
        <w:numPr>
          <w:ilvl w:val="0"/>
          <w:numId w:val="0"/>
        </w:numPr>
        <w:rPr>
          <w:rFonts w:cs="Times New Roman"/>
          <w:szCs w:val="24"/>
        </w:rPr>
      </w:pPr>
      <w:bookmarkStart w:id="11" w:name="_Toc109676655"/>
      <w:proofErr w:type="spellStart"/>
      <w:r>
        <w:rPr>
          <w:rFonts w:cs="Times New Roman"/>
          <w:szCs w:val="24"/>
        </w:rPr>
        <w:t>Pengaruh</w:t>
      </w:r>
      <w:proofErr w:type="spellEnd"/>
      <w:r>
        <w:rPr>
          <w:rFonts w:cs="Times New Roman"/>
          <w:szCs w:val="24"/>
        </w:rPr>
        <w:t xml:space="preserve"> </w:t>
      </w:r>
      <w:proofErr w:type="spellStart"/>
      <w:r>
        <w:rPr>
          <w:rFonts w:cs="Times New Roman"/>
          <w:szCs w:val="24"/>
        </w:rPr>
        <w:t>ukuran</w:t>
      </w:r>
      <w:proofErr w:type="spellEnd"/>
      <w:r>
        <w:rPr>
          <w:rFonts w:cs="Times New Roman"/>
          <w:szCs w:val="24"/>
        </w:rPr>
        <w:t xml:space="preserve"> </w:t>
      </w:r>
      <w:proofErr w:type="spellStart"/>
      <w:r>
        <w:rPr>
          <w:rFonts w:cs="Times New Roman"/>
          <w:szCs w:val="24"/>
        </w:rPr>
        <w:t>komite</w:t>
      </w:r>
      <w:proofErr w:type="spellEnd"/>
      <w:r>
        <w:rPr>
          <w:rFonts w:cs="Times New Roman"/>
          <w:szCs w:val="24"/>
        </w:rPr>
        <w:t xml:space="preserve"> audit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ukuran</w:t>
      </w:r>
      <w:proofErr w:type="spellEnd"/>
      <w:r>
        <w:rPr>
          <w:rFonts w:cs="Times New Roman"/>
          <w:szCs w:val="24"/>
        </w:rPr>
        <w:t xml:space="preserve"> </w:t>
      </w:r>
      <w:r>
        <w:rPr>
          <w:rFonts w:cs="Times New Roman"/>
          <w:i/>
          <w:szCs w:val="24"/>
        </w:rPr>
        <w:t>corporate governance</w:t>
      </w:r>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kualitas</w:t>
      </w:r>
      <w:proofErr w:type="spellEnd"/>
      <w:r>
        <w:rPr>
          <w:rFonts w:cs="Times New Roman"/>
          <w:szCs w:val="24"/>
        </w:rPr>
        <w:t xml:space="preserve"> </w:t>
      </w:r>
      <w:r>
        <w:rPr>
          <w:rFonts w:cs="Times New Roman"/>
          <w:i/>
          <w:szCs w:val="24"/>
        </w:rPr>
        <w:t>sustainability report</w:t>
      </w:r>
      <w:bookmarkEnd w:id="11"/>
    </w:p>
    <w:p w14:paraId="262A7AC9" w14:textId="77777777" w:rsidR="00AD7877" w:rsidRDefault="00AD7877" w:rsidP="00AD7877">
      <w:pPr>
        <w:spacing w:after="0"/>
        <w:ind w:firstLine="709"/>
        <w:jc w:val="both"/>
        <w:rPr>
          <w:rFonts w:ascii="Times New Roman" w:hAnsi="Times New Roman" w:cs="Times New Roman"/>
          <w:sz w:val="24"/>
          <w:szCs w:val="24"/>
        </w:rPr>
      </w:pPr>
      <w:proofErr w:type="spellStart"/>
      <w:r>
        <w:rPr>
          <w:rFonts w:ascii="Times New Roman" w:hAnsi="Times New Roman" w:cs="Times New Roman"/>
          <w:sz w:val="24"/>
          <w:szCs w:val="24"/>
        </w:rPr>
        <w:t>Komite</w:t>
      </w:r>
      <w:proofErr w:type="spellEnd"/>
      <w:r>
        <w:rPr>
          <w:rFonts w:ascii="Times New Roman" w:hAnsi="Times New Roman" w:cs="Times New Roman"/>
          <w:sz w:val="24"/>
          <w:szCs w:val="24"/>
        </w:rPr>
        <w:t xml:space="preserve"> audit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55/POJK.04/2015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2015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komite</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dibentuk</w:t>
      </w:r>
      <w:proofErr w:type="spellEnd"/>
      <w:r>
        <w:rPr>
          <w:rFonts w:ascii="Times New Roman" w:hAnsi="Times New Roman" w:cs="Times New Roman"/>
          <w:sz w:val="24"/>
          <w:szCs w:val="24"/>
        </w:rPr>
        <w:t xml:space="preserve"> oleh dan </w:t>
      </w:r>
      <w:proofErr w:type="spellStart"/>
      <w:r>
        <w:rPr>
          <w:rFonts w:ascii="Times New Roman" w:hAnsi="Times New Roman" w:cs="Times New Roman"/>
          <w:sz w:val="24"/>
          <w:szCs w:val="24"/>
        </w:rPr>
        <w:t>bertanggung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komite</w:t>
      </w:r>
      <w:proofErr w:type="spellEnd"/>
      <w:r>
        <w:rPr>
          <w:rFonts w:ascii="Times New Roman" w:hAnsi="Times New Roman" w:cs="Times New Roman"/>
          <w:sz w:val="24"/>
          <w:szCs w:val="24"/>
        </w:rPr>
        <w:t xml:space="preserve"> audit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penelaahan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dikeluarkan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emiten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emiten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komite</w:t>
      </w:r>
      <w:proofErr w:type="spellEnd"/>
      <w:r>
        <w:rPr>
          <w:rFonts w:ascii="Times New Roman" w:hAnsi="Times New Roman" w:cs="Times New Roman"/>
          <w:sz w:val="24"/>
          <w:szCs w:val="24"/>
        </w:rPr>
        <w:t xml:space="preserve"> audit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r>
        <w:rPr>
          <w:rFonts w:ascii="Times New Roman" w:hAnsi="Times New Roman" w:cs="Times New Roman"/>
          <w:i/>
          <w:sz w:val="24"/>
          <w:szCs w:val="24"/>
        </w:rPr>
        <w:t>corporate governance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terpenuhi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transparansi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diwajibkan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Madona dan Khafid (2020).</w:t>
      </w:r>
    </w:p>
    <w:p w14:paraId="46B539ED" w14:textId="77777777" w:rsidR="00AD7877" w:rsidRDefault="00AD7877" w:rsidP="00AD7877">
      <w:pPr>
        <w:spacing w:after="0"/>
        <w:ind w:firstLine="709"/>
        <w:jc w:val="both"/>
        <w:rPr>
          <w:rFonts w:ascii="Times New Roman" w:hAnsi="Times New Roman" w:cs="Times New Roman"/>
          <w:sz w:val="24"/>
          <w:szCs w:val="24"/>
        </w:rPr>
      </w:pPr>
      <w:proofErr w:type="spellStart"/>
      <w:r>
        <w:rPr>
          <w:rFonts w:ascii="Times New Roman" w:hAnsi="Times New Roman" w:cs="Times New Roman"/>
          <w:sz w:val="24"/>
          <w:szCs w:val="24"/>
        </w:rPr>
        <w:t>Keberadaan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komite</w:t>
      </w:r>
      <w:proofErr w:type="spellEnd"/>
      <w:r>
        <w:rPr>
          <w:rFonts w:ascii="Times New Roman" w:hAnsi="Times New Roman" w:cs="Times New Roman"/>
          <w:sz w:val="24"/>
          <w:szCs w:val="24"/>
        </w:rPr>
        <w:t xml:space="preserve"> audit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pengendalian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komite</w:t>
      </w:r>
      <w:proofErr w:type="spellEnd"/>
      <w:r>
        <w:rPr>
          <w:rFonts w:ascii="Times New Roman" w:hAnsi="Times New Roman" w:cs="Times New Roman"/>
          <w:sz w:val="24"/>
          <w:szCs w:val="24"/>
        </w:rPr>
        <w:t xml:space="preserve"> audit yang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(2018). </w:t>
      </w:r>
    </w:p>
    <w:p w14:paraId="7E6B4451" w14:textId="1297F585" w:rsidR="00AD7877" w:rsidRDefault="00AD7877" w:rsidP="00B5341A">
      <w:pPr>
        <w:spacing w:after="0"/>
        <w:ind w:firstLine="709"/>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Latifah, Sri Wahjuni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(2019)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Dewi dan </w:t>
      </w:r>
      <w:proofErr w:type="spellStart"/>
      <w:r>
        <w:rPr>
          <w:rFonts w:ascii="Times New Roman" w:hAnsi="Times New Roman" w:cs="Times New Roman"/>
          <w:sz w:val="24"/>
          <w:szCs w:val="24"/>
        </w:rPr>
        <w:t>Pitriasari</w:t>
      </w:r>
      <w:proofErr w:type="spellEnd"/>
      <w:r>
        <w:rPr>
          <w:rFonts w:ascii="Times New Roman" w:hAnsi="Times New Roman" w:cs="Times New Roman"/>
          <w:sz w:val="24"/>
          <w:szCs w:val="24"/>
        </w:rPr>
        <w:t xml:space="preserve"> (2019) </w:t>
      </w:r>
      <w:proofErr w:type="spellStart"/>
      <w:r>
        <w:rPr>
          <w:rFonts w:ascii="Times New Roman" w:hAnsi="Times New Roman" w:cs="Times New Roman"/>
          <w:sz w:val="24"/>
          <w:szCs w:val="24"/>
        </w:rPr>
        <w:t>komite</w:t>
      </w:r>
      <w:proofErr w:type="spellEnd"/>
      <w:r>
        <w:rPr>
          <w:rFonts w:ascii="Times New Roman" w:hAnsi="Times New Roman" w:cs="Times New Roman"/>
          <w:sz w:val="24"/>
          <w:szCs w:val="24"/>
        </w:rPr>
        <w:t xml:space="preserve"> audit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 xml:space="preserve">. Dewi dan </w:t>
      </w:r>
      <w:proofErr w:type="spellStart"/>
      <w:r>
        <w:rPr>
          <w:rFonts w:ascii="Times New Roman" w:hAnsi="Times New Roman" w:cs="Times New Roman"/>
          <w:sz w:val="24"/>
          <w:szCs w:val="24"/>
        </w:rPr>
        <w:t>Ramantha</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komite</w:t>
      </w:r>
      <w:proofErr w:type="spellEnd"/>
      <w:r>
        <w:rPr>
          <w:rFonts w:ascii="Times New Roman" w:hAnsi="Times New Roman" w:cs="Times New Roman"/>
          <w:sz w:val="24"/>
          <w:szCs w:val="24"/>
        </w:rPr>
        <w:t xml:space="preserve"> audit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pada </w:t>
      </w:r>
      <w:r>
        <w:rPr>
          <w:rFonts w:ascii="Times New Roman" w:hAnsi="Times New Roman" w:cs="Times New Roman"/>
          <w:i/>
          <w:sz w:val="24"/>
          <w:szCs w:val="24"/>
        </w:rPr>
        <w:t>sustainability report</w:t>
      </w:r>
      <w:r>
        <w:rPr>
          <w:rFonts w:ascii="Times New Roman" w:hAnsi="Times New Roman" w:cs="Times New Roman"/>
          <w:sz w:val="24"/>
          <w:szCs w:val="24"/>
        </w:rPr>
        <w:t>.</w:t>
      </w:r>
      <w:r w:rsidR="00B5341A">
        <w:rPr>
          <w:rFonts w:ascii="Times New Roman" w:hAnsi="Times New Roman" w:cs="Times New Roman"/>
          <w:sz w:val="24"/>
          <w:szCs w:val="24"/>
        </w:rPr>
        <w:t xml:space="preserve"> </w:t>
      </w:r>
      <w:r>
        <w:rPr>
          <w:rFonts w:ascii="Times New Roman" w:hAnsi="Times New Roman" w:cs="Times New Roman"/>
          <w:sz w:val="24"/>
          <w:szCs w:val="24"/>
        </w:rPr>
        <w:t xml:space="preserve">Dari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p>
    <w:p w14:paraId="7428C412" w14:textId="6AB2BCDD" w:rsidR="00AD7877" w:rsidRDefault="00AD7877" w:rsidP="00AD7877">
      <w:pPr>
        <w:jc w:val="both"/>
        <w:rPr>
          <w:rFonts w:ascii="Times New Roman" w:hAnsi="Times New Roman" w:cs="Times New Roman"/>
          <w:sz w:val="24"/>
          <w:szCs w:val="24"/>
        </w:rPr>
      </w:pPr>
      <w:r>
        <w:rPr>
          <w:rFonts w:ascii="Times New Roman" w:hAnsi="Times New Roman" w:cs="Times New Roman"/>
          <w:b/>
          <w:sz w:val="24"/>
          <w:szCs w:val="24"/>
        </w:rPr>
        <w:t>H</w:t>
      </w:r>
      <w:r>
        <w:rPr>
          <w:rFonts w:ascii="Cambria Math" w:hAnsi="Cambria Math" w:cs="Cambria Math"/>
          <w:b/>
          <w:sz w:val="24"/>
          <w:szCs w:val="24"/>
        </w:rPr>
        <w:t>₄</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Ukuran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komite</w:t>
      </w:r>
      <w:proofErr w:type="spellEnd"/>
      <w:r>
        <w:rPr>
          <w:rFonts w:ascii="Times New Roman" w:hAnsi="Times New Roman" w:cs="Times New Roman"/>
          <w:b/>
          <w:sz w:val="24"/>
          <w:szCs w:val="24"/>
        </w:rPr>
        <w:t xml:space="preserve"> audit </w:t>
      </w:r>
      <w:proofErr w:type="spellStart"/>
      <w:r>
        <w:rPr>
          <w:rFonts w:ascii="Times New Roman" w:hAnsi="Times New Roman" w:cs="Times New Roman"/>
          <w:b/>
          <w:sz w:val="24"/>
          <w:szCs w:val="24"/>
        </w:rPr>
        <w:t>sebagai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ukuran</w:t>
      </w:r>
      <w:proofErr w:type="spellEnd"/>
      <w:r>
        <w:rPr>
          <w:rFonts w:ascii="Times New Roman" w:hAnsi="Times New Roman" w:cs="Times New Roman"/>
          <w:b/>
          <w:sz w:val="24"/>
          <w:szCs w:val="24"/>
        </w:rPr>
        <w:t xml:space="preserve"> </w:t>
      </w:r>
      <w:r>
        <w:rPr>
          <w:rFonts w:ascii="Times New Roman" w:hAnsi="Times New Roman" w:cs="Times New Roman"/>
          <w:b/>
          <w:i/>
          <w:sz w:val="24"/>
          <w:szCs w:val="24"/>
        </w:rPr>
        <w:t>corporate governance</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berpengaruh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terhadap</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kualitas</w:t>
      </w:r>
      <w:proofErr w:type="spellEnd"/>
      <w:r>
        <w:rPr>
          <w:rFonts w:ascii="Times New Roman" w:hAnsi="Times New Roman" w:cs="Times New Roman"/>
          <w:b/>
          <w:sz w:val="24"/>
          <w:szCs w:val="24"/>
        </w:rPr>
        <w:t xml:space="preserve"> </w:t>
      </w:r>
      <w:r>
        <w:rPr>
          <w:rFonts w:ascii="Times New Roman" w:hAnsi="Times New Roman" w:cs="Times New Roman"/>
          <w:b/>
          <w:i/>
          <w:sz w:val="24"/>
          <w:szCs w:val="24"/>
        </w:rPr>
        <w:t>sustainability report</w:t>
      </w:r>
      <w:r>
        <w:rPr>
          <w:rFonts w:ascii="Times New Roman" w:hAnsi="Times New Roman" w:cs="Times New Roman"/>
          <w:b/>
          <w:sz w:val="24"/>
          <w:szCs w:val="24"/>
        </w:rPr>
        <w:t>.</w:t>
      </w:r>
    </w:p>
    <w:p w14:paraId="5AF6CF10" w14:textId="77777777" w:rsidR="00AD7877" w:rsidRDefault="00AD7877" w:rsidP="00AF4792">
      <w:pPr>
        <w:pStyle w:val="Heading3"/>
        <w:numPr>
          <w:ilvl w:val="0"/>
          <w:numId w:val="0"/>
        </w:numPr>
        <w:rPr>
          <w:rFonts w:cs="Times New Roman"/>
          <w:szCs w:val="24"/>
        </w:rPr>
      </w:pPr>
      <w:bookmarkStart w:id="12" w:name="_Toc109676656"/>
      <w:proofErr w:type="spellStart"/>
      <w:r>
        <w:rPr>
          <w:rFonts w:cs="Times New Roman"/>
          <w:szCs w:val="24"/>
        </w:rPr>
        <w:t>Pengaruh</w:t>
      </w:r>
      <w:proofErr w:type="spellEnd"/>
      <w:r>
        <w:rPr>
          <w:rFonts w:cs="Times New Roman"/>
          <w:szCs w:val="24"/>
        </w:rPr>
        <w:t xml:space="preserve"> </w:t>
      </w:r>
      <w:proofErr w:type="spellStart"/>
      <w:r>
        <w:rPr>
          <w:rFonts w:cs="Times New Roman"/>
          <w:szCs w:val="24"/>
        </w:rPr>
        <w:t>kepemilikan</w:t>
      </w:r>
      <w:proofErr w:type="spellEnd"/>
      <w:r>
        <w:rPr>
          <w:rFonts w:cs="Times New Roman"/>
          <w:szCs w:val="24"/>
        </w:rPr>
        <w:t xml:space="preserve"> </w:t>
      </w:r>
      <w:proofErr w:type="spellStart"/>
      <w:r>
        <w:rPr>
          <w:rFonts w:cs="Times New Roman"/>
          <w:szCs w:val="24"/>
        </w:rPr>
        <w:t>manajerial</w:t>
      </w:r>
      <w:proofErr w:type="spellEnd"/>
      <w:r>
        <w:rPr>
          <w:rFonts w:cs="Times New Roman"/>
          <w:szCs w:val="24"/>
        </w:rPr>
        <w:t xml:space="preserve">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ukuran</w:t>
      </w:r>
      <w:proofErr w:type="spellEnd"/>
      <w:r>
        <w:rPr>
          <w:rFonts w:cs="Times New Roman"/>
          <w:szCs w:val="24"/>
        </w:rPr>
        <w:t xml:space="preserve"> </w:t>
      </w:r>
      <w:r>
        <w:rPr>
          <w:rFonts w:cs="Times New Roman"/>
          <w:i/>
          <w:szCs w:val="24"/>
        </w:rPr>
        <w:t>corporate governance</w:t>
      </w:r>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kualitas</w:t>
      </w:r>
      <w:proofErr w:type="spellEnd"/>
      <w:r>
        <w:rPr>
          <w:rFonts w:cs="Times New Roman"/>
          <w:szCs w:val="24"/>
        </w:rPr>
        <w:t xml:space="preserve"> </w:t>
      </w:r>
      <w:r>
        <w:rPr>
          <w:rFonts w:cs="Times New Roman"/>
          <w:i/>
          <w:szCs w:val="24"/>
        </w:rPr>
        <w:t>sustainability report</w:t>
      </w:r>
      <w:bookmarkEnd w:id="12"/>
    </w:p>
    <w:p w14:paraId="497281A3" w14:textId="77777777" w:rsidR="00AD7877" w:rsidRDefault="00AD7877" w:rsidP="00AD7877">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Kepemilikan </w:t>
      </w:r>
      <w:proofErr w:type="spellStart"/>
      <w:r>
        <w:rPr>
          <w:rFonts w:ascii="Times New Roman" w:hAnsi="Times New Roman" w:cs="Times New Roman"/>
          <w:sz w:val="24"/>
          <w:szCs w:val="24"/>
        </w:rPr>
        <w:t>manajerial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proporsi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oleh para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manajerial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keinginan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manajerial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diprediksikan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legitimasi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Madona dan Khafid (2020).</w:t>
      </w:r>
    </w:p>
    <w:p w14:paraId="48E42879" w14:textId="77777777" w:rsidR="00AD7877" w:rsidRDefault="00AD7877" w:rsidP="00AD7877">
      <w:pPr>
        <w:spacing w:after="0"/>
        <w:ind w:firstLine="709"/>
        <w:jc w:val="both"/>
        <w:rPr>
          <w:rFonts w:ascii="Times New Roman" w:hAnsi="Times New Roman" w:cs="Times New Roman"/>
          <w:sz w:val="24"/>
          <w:szCs w:val="24"/>
        </w:rPr>
      </w:pP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pimpinan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diprediksikan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dan </w:t>
      </w:r>
      <w:r>
        <w:rPr>
          <w:rFonts w:ascii="Times New Roman" w:hAnsi="Times New Roman" w:cs="Times New Roman"/>
          <w:i/>
          <w:sz w:val="24"/>
          <w:szCs w:val="24"/>
        </w:rPr>
        <w:t>corporate governance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w:t>
      </w:r>
    </w:p>
    <w:p w14:paraId="163F996B" w14:textId="652FA7D6" w:rsidR="00AD7877" w:rsidRDefault="00AD7877" w:rsidP="00B5341A">
      <w:pPr>
        <w:spacing w:after="0"/>
        <w:ind w:firstLine="709"/>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manajerial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sustainability report.</w:t>
      </w:r>
      <w:r w:rsidR="00B5341A">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Widyaningsih</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manajerial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w:t>
      </w:r>
      <w:r w:rsidR="00B5341A">
        <w:rPr>
          <w:rFonts w:ascii="Times New Roman" w:hAnsi="Times New Roman" w:cs="Times New Roman"/>
          <w:sz w:val="24"/>
          <w:szCs w:val="24"/>
        </w:rPr>
        <w:t xml:space="preserve"> </w:t>
      </w:r>
      <w:proofErr w:type="spellStart"/>
      <w:r>
        <w:rPr>
          <w:rFonts w:ascii="Times New Roman" w:hAnsi="Times New Roman" w:cs="Times New Roman"/>
          <w:sz w:val="24"/>
          <w:szCs w:val="24"/>
        </w:rPr>
        <w:t>Susadi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Kholmi</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manajerial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w:t>
      </w:r>
      <w:r w:rsidR="00B5341A">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p>
    <w:p w14:paraId="20ED5BD7" w14:textId="2CA33E60" w:rsidR="009E48DC" w:rsidRDefault="00AD7877" w:rsidP="00AD7877">
      <w:pPr>
        <w:jc w:val="both"/>
        <w:rPr>
          <w:rFonts w:ascii="Times New Roman" w:hAnsi="Times New Roman" w:cs="Times New Roman"/>
          <w:b/>
          <w:sz w:val="24"/>
          <w:szCs w:val="24"/>
          <w:lang w:val="id-ID"/>
        </w:rPr>
      </w:pPr>
      <w:r>
        <w:rPr>
          <w:rFonts w:ascii="Times New Roman" w:hAnsi="Times New Roman" w:cs="Times New Roman"/>
          <w:b/>
          <w:sz w:val="24"/>
          <w:szCs w:val="24"/>
        </w:rPr>
        <w:lastRenderedPageBreak/>
        <w:t>H</w:t>
      </w:r>
      <w:r>
        <w:rPr>
          <w:rFonts w:ascii="Cambria Math" w:hAnsi="Cambria Math" w:cs="Cambria Math"/>
          <w:b/>
          <w:sz w:val="24"/>
          <w:szCs w:val="24"/>
        </w:rPr>
        <w:t>₅</w:t>
      </w:r>
      <w:r>
        <w:rPr>
          <w:rFonts w:ascii="Times New Roman" w:hAnsi="Times New Roman" w:cs="Times New Roman"/>
          <w:b/>
          <w:sz w:val="24"/>
          <w:szCs w:val="24"/>
        </w:rPr>
        <w:t>:</w:t>
      </w:r>
      <w:r w:rsidR="00B5341A">
        <w:rPr>
          <w:rFonts w:ascii="Times New Roman" w:hAnsi="Times New Roman" w:cs="Times New Roman"/>
          <w:b/>
          <w:sz w:val="24"/>
          <w:szCs w:val="24"/>
        </w:rPr>
        <w:t xml:space="preserve"> </w:t>
      </w:r>
      <w:r>
        <w:rPr>
          <w:rFonts w:ascii="Times New Roman" w:hAnsi="Times New Roman" w:cs="Times New Roman"/>
          <w:b/>
          <w:sz w:val="24"/>
          <w:szCs w:val="24"/>
        </w:rPr>
        <w:t xml:space="preserve">Kepemilikan </w:t>
      </w:r>
      <w:proofErr w:type="spellStart"/>
      <w:r>
        <w:rPr>
          <w:rFonts w:ascii="Times New Roman" w:hAnsi="Times New Roman" w:cs="Times New Roman"/>
          <w:b/>
          <w:sz w:val="24"/>
          <w:szCs w:val="24"/>
        </w:rPr>
        <w:t>manajerial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sebagai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ukuran</w:t>
      </w:r>
      <w:proofErr w:type="spellEnd"/>
      <w:r>
        <w:rPr>
          <w:rFonts w:ascii="Times New Roman" w:hAnsi="Times New Roman" w:cs="Times New Roman"/>
          <w:b/>
          <w:sz w:val="24"/>
          <w:szCs w:val="24"/>
        </w:rPr>
        <w:t xml:space="preserve"> </w:t>
      </w:r>
      <w:r>
        <w:rPr>
          <w:rFonts w:ascii="Times New Roman" w:hAnsi="Times New Roman" w:cs="Times New Roman"/>
          <w:b/>
          <w:i/>
          <w:sz w:val="24"/>
          <w:szCs w:val="24"/>
        </w:rPr>
        <w:t>corporate governance</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berpengaruh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terhadap</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kualitas</w:t>
      </w:r>
      <w:proofErr w:type="spellEnd"/>
      <w:r>
        <w:rPr>
          <w:rFonts w:ascii="Times New Roman" w:hAnsi="Times New Roman" w:cs="Times New Roman"/>
          <w:b/>
          <w:sz w:val="24"/>
          <w:szCs w:val="24"/>
        </w:rPr>
        <w:t xml:space="preserve"> </w:t>
      </w:r>
      <w:r>
        <w:rPr>
          <w:rFonts w:ascii="Times New Roman" w:hAnsi="Times New Roman" w:cs="Times New Roman"/>
          <w:b/>
          <w:i/>
          <w:sz w:val="24"/>
          <w:szCs w:val="24"/>
        </w:rPr>
        <w:t>sustainability report</w:t>
      </w:r>
      <w:r>
        <w:rPr>
          <w:rFonts w:ascii="Times New Roman" w:hAnsi="Times New Roman" w:cs="Times New Roman"/>
          <w:b/>
          <w:sz w:val="24"/>
          <w:szCs w:val="24"/>
        </w:rPr>
        <w:t>.</w:t>
      </w:r>
    </w:p>
    <w:p w14:paraId="4CE902E6" w14:textId="77777777" w:rsidR="009E48DC" w:rsidRDefault="009E48DC" w:rsidP="00FA4DD3">
      <w:pPr>
        <w:spacing w:after="0"/>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3. </w:t>
      </w:r>
      <w:r w:rsidR="001448D2">
        <w:rPr>
          <w:rFonts w:ascii="Times New Roman" w:hAnsi="Times New Roman" w:cs="Times New Roman"/>
          <w:b/>
          <w:sz w:val="24"/>
          <w:szCs w:val="24"/>
          <w:lang w:val="id-ID"/>
        </w:rPr>
        <w:t>METODE PENELITIAN</w:t>
      </w:r>
      <w:r>
        <w:rPr>
          <w:rFonts w:ascii="Times New Roman" w:hAnsi="Times New Roman" w:cs="Times New Roman"/>
          <w:b/>
          <w:sz w:val="24"/>
          <w:szCs w:val="24"/>
          <w:lang w:val="id-ID"/>
        </w:rPr>
        <w:t>.</w:t>
      </w:r>
    </w:p>
    <w:p w14:paraId="22210973" w14:textId="77777777" w:rsidR="009E48DC" w:rsidRDefault="009E48DC" w:rsidP="00FA4DD3">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w:t>
      </w:r>
      <w:proofErr w:type="spellStart"/>
      <w:r>
        <w:rPr>
          <w:rFonts w:ascii="Times New Roman" w:hAnsi="Times New Roman" w:cs="Times New Roman"/>
          <w:sz w:val="24"/>
          <w:szCs w:val="24"/>
        </w:rPr>
        <w:t>opulasi</w:t>
      </w:r>
      <w:proofErr w:type="spellEnd"/>
      <w:r>
        <w:rPr>
          <w:rFonts w:ascii="Times New Roman" w:hAnsi="Times New Roman" w:cs="Times New Roman"/>
          <w:sz w:val="24"/>
          <w:szCs w:val="24"/>
          <w:lang w:val="id-ID"/>
        </w:rPr>
        <w:t xml:space="preserve"> penelitian ini adalah</w:t>
      </w:r>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2017 – 2021,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dekat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mengedepankan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(2017), bank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yang paling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menerbitkan</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14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50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menerbitkan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
    <w:p w14:paraId="687436B9" w14:textId="4F09B921" w:rsidR="009E48DC" w:rsidRDefault="009E48DC" w:rsidP="009E48D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Teknik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r>
        <w:rPr>
          <w:rFonts w:ascii="Times New Roman" w:hAnsi="Times New Roman" w:cs="Times New Roman"/>
          <w:i/>
          <w:sz w:val="24"/>
          <w:szCs w:val="24"/>
        </w:rPr>
        <w:t>purposive sampling</w:t>
      </w:r>
      <w:r>
        <w:rPr>
          <w:rFonts w:ascii="Times New Roman" w:hAnsi="Times New Roman" w:cs="Times New Roman"/>
          <w:sz w:val="24"/>
          <w:szCs w:val="24"/>
          <w:lang w:val="id-ID"/>
        </w:rPr>
        <w:t>, a</w:t>
      </w:r>
      <w:proofErr w:type="spellStart"/>
      <w:r>
        <w:rPr>
          <w:rFonts w:ascii="Times New Roman" w:hAnsi="Times New Roman" w:cs="Times New Roman"/>
          <w:sz w:val="24"/>
          <w:szCs w:val="24"/>
        </w:rPr>
        <w:t>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14:paraId="4D644F04" w14:textId="77777777" w:rsidR="009E48DC" w:rsidRDefault="009E48DC" w:rsidP="009E48DC">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Perusahaan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2017 – 2021.</w:t>
      </w:r>
    </w:p>
    <w:p w14:paraId="1C38374E" w14:textId="77777777" w:rsidR="009E48DC" w:rsidRPr="009E48DC" w:rsidRDefault="009E48DC" w:rsidP="009E48DC">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Perusahaan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mempublikasikan</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 xml:space="preserve"> dan </w:t>
      </w:r>
      <w:r>
        <w:rPr>
          <w:rFonts w:ascii="Times New Roman" w:hAnsi="Times New Roman" w:cs="Times New Roman"/>
          <w:i/>
          <w:sz w:val="24"/>
          <w:szCs w:val="24"/>
        </w:rPr>
        <w:t>annual report</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website masing </w:t>
      </w:r>
      <w:proofErr w:type="spellStart"/>
      <w:r>
        <w:rPr>
          <w:rFonts w:ascii="Times New Roman" w:hAnsi="Times New Roman" w:cs="Times New Roman"/>
          <w:sz w:val="24"/>
          <w:szCs w:val="24"/>
        </w:rPr>
        <w:t>masing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dan website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konsisten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2017 – 2021.</w:t>
      </w:r>
    </w:p>
    <w:p w14:paraId="33AE5F90" w14:textId="77777777" w:rsidR="00AD7877" w:rsidRPr="00FA4DD3" w:rsidRDefault="009E48DC" w:rsidP="00FA4DD3">
      <w:pPr>
        <w:pStyle w:val="ListParagraph"/>
        <w:numPr>
          <w:ilvl w:val="0"/>
          <w:numId w:val="4"/>
        </w:numPr>
        <w:spacing w:after="0" w:line="240" w:lineRule="auto"/>
        <w:jc w:val="both"/>
        <w:rPr>
          <w:rFonts w:ascii="Times New Roman" w:hAnsi="Times New Roman" w:cs="Times New Roman"/>
          <w:sz w:val="24"/>
          <w:szCs w:val="24"/>
        </w:rPr>
      </w:pPr>
      <w:r w:rsidRPr="009E48DC">
        <w:rPr>
          <w:rFonts w:ascii="Times New Roman" w:hAnsi="Times New Roman" w:cs="Times New Roman"/>
          <w:sz w:val="24"/>
          <w:szCs w:val="24"/>
        </w:rPr>
        <w:t xml:space="preserve">Data – data </w:t>
      </w:r>
      <w:proofErr w:type="spellStart"/>
      <w:r w:rsidRPr="009E48DC">
        <w:rPr>
          <w:rFonts w:ascii="Times New Roman" w:hAnsi="Times New Roman" w:cs="Times New Roman"/>
          <w:sz w:val="24"/>
          <w:szCs w:val="24"/>
        </w:rPr>
        <w:t>mengenai</w:t>
      </w:r>
      <w:proofErr w:type="spellEnd"/>
      <w:r w:rsidRPr="009E48DC">
        <w:rPr>
          <w:rFonts w:ascii="Times New Roman" w:hAnsi="Times New Roman" w:cs="Times New Roman"/>
          <w:sz w:val="24"/>
          <w:szCs w:val="24"/>
        </w:rPr>
        <w:t xml:space="preserve"> </w:t>
      </w:r>
      <w:proofErr w:type="spellStart"/>
      <w:r w:rsidRPr="009E48DC">
        <w:rPr>
          <w:rFonts w:ascii="Times New Roman" w:hAnsi="Times New Roman" w:cs="Times New Roman"/>
          <w:sz w:val="24"/>
          <w:szCs w:val="24"/>
        </w:rPr>
        <w:t>variabel</w:t>
      </w:r>
      <w:proofErr w:type="spellEnd"/>
      <w:r w:rsidRPr="009E48DC">
        <w:rPr>
          <w:rFonts w:ascii="Times New Roman" w:hAnsi="Times New Roman" w:cs="Times New Roman"/>
          <w:sz w:val="24"/>
          <w:szCs w:val="24"/>
        </w:rPr>
        <w:t xml:space="preserve"> yang </w:t>
      </w:r>
      <w:proofErr w:type="spellStart"/>
      <w:r w:rsidRPr="009E48DC">
        <w:rPr>
          <w:rFonts w:ascii="Times New Roman" w:hAnsi="Times New Roman" w:cs="Times New Roman"/>
          <w:sz w:val="24"/>
          <w:szCs w:val="24"/>
        </w:rPr>
        <w:t>diteliti</w:t>
      </w:r>
      <w:proofErr w:type="spellEnd"/>
      <w:r w:rsidRPr="009E48DC">
        <w:rPr>
          <w:rFonts w:ascii="Times New Roman" w:hAnsi="Times New Roman" w:cs="Times New Roman"/>
          <w:sz w:val="24"/>
          <w:szCs w:val="24"/>
        </w:rPr>
        <w:t xml:space="preserve"> </w:t>
      </w:r>
      <w:proofErr w:type="spellStart"/>
      <w:r w:rsidRPr="009E48DC">
        <w:rPr>
          <w:rFonts w:ascii="Times New Roman" w:hAnsi="Times New Roman" w:cs="Times New Roman"/>
          <w:sz w:val="24"/>
          <w:szCs w:val="24"/>
        </w:rPr>
        <w:t>tersedia</w:t>
      </w:r>
      <w:proofErr w:type="spellEnd"/>
      <w:r w:rsidRPr="009E48DC">
        <w:rPr>
          <w:rFonts w:ascii="Times New Roman" w:hAnsi="Times New Roman" w:cs="Times New Roman"/>
          <w:sz w:val="24"/>
          <w:szCs w:val="24"/>
        </w:rPr>
        <w:t xml:space="preserve"> dan </w:t>
      </w:r>
      <w:proofErr w:type="spellStart"/>
      <w:r w:rsidRPr="009E48DC">
        <w:rPr>
          <w:rFonts w:ascii="Times New Roman" w:hAnsi="Times New Roman" w:cs="Times New Roman"/>
          <w:sz w:val="24"/>
          <w:szCs w:val="24"/>
        </w:rPr>
        <w:t>lengkap</w:t>
      </w:r>
      <w:proofErr w:type="spellEnd"/>
      <w:r w:rsidRPr="009E48DC">
        <w:rPr>
          <w:rFonts w:ascii="Times New Roman" w:hAnsi="Times New Roman" w:cs="Times New Roman"/>
          <w:sz w:val="24"/>
          <w:szCs w:val="24"/>
        </w:rPr>
        <w:t xml:space="preserve"> </w:t>
      </w:r>
      <w:proofErr w:type="spellStart"/>
      <w:r w:rsidRPr="009E48DC">
        <w:rPr>
          <w:rFonts w:ascii="Times New Roman" w:hAnsi="Times New Roman" w:cs="Times New Roman"/>
          <w:sz w:val="24"/>
          <w:szCs w:val="24"/>
        </w:rPr>
        <w:t>dalam</w:t>
      </w:r>
      <w:proofErr w:type="spellEnd"/>
      <w:r w:rsidRPr="009E48DC">
        <w:rPr>
          <w:rFonts w:ascii="Times New Roman" w:hAnsi="Times New Roman" w:cs="Times New Roman"/>
          <w:sz w:val="24"/>
          <w:szCs w:val="24"/>
        </w:rPr>
        <w:t xml:space="preserve"> </w:t>
      </w:r>
      <w:r w:rsidRPr="009E48DC">
        <w:rPr>
          <w:rFonts w:ascii="Times New Roman" w:hAnsi="Times New Roman" w:cs="Times New Roman"/>
          <w:i/>
          <w:sz w:val="24"/>
          <w:szCs w:val="24"/>
        </w:rPr>
        <w:t>sustainability report</w:t>
      </w:r>
      <w:r w:rsidRPr="009E48DC">
        <w:rPr>
          <w:rFonts w:ascii="Times New Roman" w:hAnsi="Times New Roman" w:cs="Times New Roman"/>
          <w:sz w:val="24"/>
          <w:szCs w:val="24"/>
        </w:rPr>
        <w:t xml:space="preserve"> </w:t>
      </w:r>
      <w:proofErr w:type="spellStart"/>
      <w:r w:rsidRPr="009E48DC">
        <w:rPr>
          <w:rFonts w:ascii="Times New Roman" w:hAnsi="Times New Roman" w:cs="Times New Roman"/>
          <w:sz w:val="24"/>
          <w:szCs w:val="24"/>
        </w:rPr>
        <w:t>atau</w:t>
      </w:r>
      <w:proofErr w:type="spellEnd"/>
      <w:r w:rsidRPr="009E48DC">
        <w:rPr>
          <w:rFonts w:ascii="Times New Roman" w:hAnsi="Times New Roman" w:cs="Times New Roman"/>
          <w:sz w:val="24"/>
          <w:szCs w:val="24"/>
        </w:rPr>
        <w:t xml:space="preserve"> </w:t>
      </w:r>
      <w:r w:rsidRPr="009E48DC">
        <w:rPr>
          <w:rFonts w:ascii="Times New Roman" w:hAnsi="Times New Roman" w:cs="Times New Roman"/>
          <w:i/>
          <w:sz w:val="24"/>
          <w:szCs w:val="24"/>
        </w:rPr>
        <w:t>annual report</w:t>
      </w:r>
      <w:r w:rsidRPr="009E48DC">
        <w:rPr>
          <w:rFonts w:ascii="Times New Roman" w:hAnsi="Times New Roman" w:cs="Times New Roman"/>
          <w:sz w:val="24"/>
          <w:szCs w:val="24"/>
        </w:rPr>
        <w:t xml:space="preserve"> </w:t>
      </w:r>
      <w:proofErr w:type="spellStart"/>
      <w:r w:rsidRPr="009E48DC">
        <w:rPr>
          <w:rFonts w:ascii="Times New Roman" w:hAnsi="Times New Roman" w:cs="Times New Roman"/>
          <w:sz w:val="24"/>
          <w:szCs w:val="24"/>
        </w:rPr>
        <w:t>selama</w:t>
      </w:r>
      <w:proofErr w:type="spellEnd"/>
      <w:r w:rsidRPr="009E48DC">
        <w:rPr>
          <w:rFonts w:ascii="Times New Roman" w:hAnsi="Times New Roman" w:cs="Times New Roman"/>
          <w:sz w:val="24"/>
          <w:szCs w:val="24"/>
        </w:rPr>
        <w:t xml:space="preserve"> </w:t>
      </w:r>
      <w:proofErr w:type="spellStart"/>
      <w:r w:rsidRPr="009E48DC">
        <w:rPr>
          <w:rFonts w:ascii="Times New Roman" w:hAnsi="Times New Roman" w:cs="Times New Roman"/>
          <w:sz w:val="24"/>
          <w:szCs w:val="24"/>
        </w:rPr>
        <w:t>periode</w:t>
      </w:r>
      <w:proofErr w:type="spellEnd"/>
      <w:r w:rsidRPr="009E48DC">
        <w:rPr>
          <w:rFonts w:ascii="Times New Roman" w:hAnsi="Times New Roman" w:cs="Times New Roman"/>
          <w:sz w:val="24"/>
          <w:szCs w:val="24"/>
        </w:rPr>
        <w:t xml:space="preserve"> 2017 – 2021</w:t>
      </w:r>
      <w:r w:rsidR="007224C8" w:rsidRPr="00FA4DD3">
        <w:rPr>
          <w:rFonts w:ascii="Times New Roman" w:hAnsi="Times New Roman" w:cs="Times New Roman"/>
          <w:b/>
          <w:sz w:val="24"/>
          <w:szCs w:val="24"/>
        </w:rPr>
        <w:tab/>
      </w:r>
      <w:r w:rsidRPr="00FA4DD3">
        <w:rPr>
          <w:rFonts w:ascii="Times New Roman" w:hAnsi="Times New Roman" w:cs="Times New Roman"/>
          <w:b/>
          <w:sz w:val="24"/>
          <w:szCs w:val="24"/>
        </w:rPr>
        <w:tab/>
      </w:r>
    </w:p>
    <w:p w14:paraId="4394E1F1" w14:textId="77777777" w:rsidR="007224C8" w:rsidRDefault="007224C8" w:rsidP="00FA4DD3">
      <w:pPr>
        <w:tabs>
          <w:tab w:val="center" w:pos="4513"/>
          <w:tab w:val="left" w:pos="5174"/>
        </w:tabs>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Defenisi Operasional dan Pengukuran Variabel</w:t>
      </w:r>
    </w:p>
    <w:p w14:paraId="41ACB118" w14:textId="77777777" w:rsidR="007224C8" w:rsidRDefault="007224C8" w:rsidP="00FA4DD3">
      <w:pPr>
        <w:pStyle w:val="Heading3"/>
        <w:numPr>
          <w:ilvl w:val="0"/>
          <w:numId w:val="0"/>
        </w:numPr>
        <w:spacing w:before="0" w:line="240" w:lineRule="auto"/>
        <w:rPr>
          <w:rFonts w:cs="Times New Roman"/>
          <w:szCs w:val="24"/>
        </w:rPr>
      </w:pPr>
      <w:bookmarkStart w:id="13" w:name="_Toc109676664"/>
      <w:proofErr w:type="spellStart"/>
      <w:r>
        <w:rPr>
          <w:rFonts w:cs="Times New Roman"/>
          <w:szCs w:val="24"/>
        </w:rPr>
        <w:t>Variabel</w:t>
      </w:r>
      <w:proofErr w:type="spellEnd"/>
      <w:r>
        <w:rPr>
          <w:rFonts w:cs="Times New Roman"/>
          <w:szCs w:val="24"/>
        </w:rPr>
        <w:t xml:space="preserve"> </w:t>
      </w:r>
      <w:proofErr w:type="spellStart"/>
      <w:r>
        <w:rPr>
          <w:rFonts w:cs="Times New Roman"/>
          <w:szCs w:val="24"/>
        </w:rPr>
        <w:t>Dependen</w:t>
      </w:r>
      <w:bookmarkEnd w:id="13"/>
      <w:proofErr w:type="spellEnd"/>
    </w:p>
    <w:p w14:paraId="1912B7B1" w14:textId="5801BB11" w:rsidR="007224C8" w:rsidRDefault="007224C8" w:rsidP="00FA4DD3">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w:t>
      </w:r>
      <w:r>
        <w:rPr>
          <w:rFonts w:ascii="Times New Roman" w:hAnsi="Times New Roman" w:cs="Times New Roman"/>
          <w:i/>
          <w:sz w:val="24"/>
          <w:szCs w:val="24"/>
        </w:rPr>
        <w:t>GRI)</w:t>
      </w:r>
      <w:r>
        <w:rPr>
          <w:rFonts w:ascii="Times New Roman" w:hAnsi="Times New Roman" w:cs="Times New Roman"/>
          <w:sz w:val="24"/>
          <w:szCs w:val="24"/>
        </w:rPr>
        <w:t xml:space="preserve"> </w:t>
      </w:r>
      <w:proofErr w:type="spellStart"/>
      <w:r>
        <w:rPr>
          <w:rFonts w:ascii="Times New Roman" w:hAnsi="Times New Roman" w:cs="Times New Roman"/>
          <w:sz w:val="24"/>
          <w:szCs w:val="24"/>
        </w:rPr>
        <w:t>merekomendasikan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penjaminan</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ekternal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w:t>
      </w:r>
      <w:r w:rsidR="00B5341A">
        <w:rPr>
          <w:rFonts w:ascii="Times New Roman" w:hAnsi="Times New Roman" w:cs="Times New Roman"/>
          <w:sz w:val="24"/>
          <w:szCs w:val="24"/>
        </w:rPr>
        <w:t xml:space="preserve"> </w:t>
      </w:r>
      <w:r>
        <w:rPr>
          <w:rFonts w:ascii="Times New Roman" w:hAnsi="Times New Roman" w:cs="Times New Roman"/>
          <w:i/>
          <w:sz w:val="24"/>
          <w:szCs w:val="24"/>
        </w:rPr>
        <w:t>Independent assurance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kredibilitas</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w:t>
      </w:r>
      <w:r w:rsidR="00B5341A">
        <w:rPr>
          <w:rFonts w:ascii="Times New Roman" w:hAnsi="Times New Roman" w:cs="Times New Roman"/>
          <w:sz w:val="24"/>
          <w:szCs w:val="24"/>
        </w:rPr>
        <w:t xml:space="preserve"> </w:t>
      </w:r>
      <w:r>
        <w:rPr>
          <w:rFonts w:ascii="Times New Roman" w:hAnsi="Times New Roman" w:cs="Times New Roman"/>
          <w:sz w:val="24"/>
          <w:szCs w:val="24"/>
        </w:rPr>
        <w:t>Dala</w:t>
      </w:r>
      <w:r w:rsidR="00B5341A">
        <w:rPr>
          <w:rFonts w:ascii="Times New Roman" w:hAnsi="Times New Roman" w:cs="Times New Roman"/>
          <w:sz w:val="24"/>
          <w:szCs w:val="24"/>
        </w:rPr>
        <w:t>m</w:t>
      </w:r>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 xml:space="preserve"> </w:t>
      </w:r>
      <w:proofErr w:type="spellStart"/>
      <w:r>
        <w:rPr>
          <w:rFonts w:ascii="Times New Roman" w:hAnsi="Times New Roman" w:cs="Times New Roman"/>
          <w:sz w:val="24"/>
          <w:szCs w:val="24"/>
        </w:rPr>
        <w:t>dijamin</w:t>
      </w:r>
      <w:proofErr w:type="spellEnd"/>
      <w:r>
        <w:rPr>
          <w:rFonts w:ascii="Times New Roman" w:hAnsi="Times New Roman" w:cs="Times New Roman"/>
          <w:sz w:val="24"/>
          <w:szCs w:val="24"/>
        </w:rPr>
        <w:t xml:space="preserve"> oleh </w:t>
      </w:r>
      <w:r>
        <w:rPr>
          <w:rFonts w:ascii="Times New Roman" w:hAnsi="Times New Roman" w:cs="Times New Roman"/>
          <w:i/>
          <w:sz w:val="24"/>
          <w:szCs w:val="24"/>
        </w:rPr>
        <w:t>independent assurance</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0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w:t>
      </w:r>
    </w:p>
    <w:p w14:paraId="7E1DD032" w14:textId="77777777" w:rsidR="007224C8" w:rsidRDefault="007224C8" w:rsidP="007224C8">
      <w:pPr>
        <w:pStyle w:val="Heading3"/>
        <w:numPr>
          <w:ilvl w:val="0"/>
          <w:numId w:val="0"/>
        </w:numPr>
        <w:spacing w:before="0" w:line="240" w:lineRule="auto"/>
        <w:rPr>
          <w:rFonts w:cs="Times New Roman"/>
          <w:szCs w:val="24"/>
        </w:rPr>
      </w:pPr>
      <w:bookmarkStart w:id="14" w:name="_Toc109676665"/>
      <w:proofErr w:type="spellStart"/>
      <w:r>
        <w:rPr>
          <w:rFonts w:cs="Times New Roman"/>
          <w:szCs w:val="24"/>
        </w:rPr>
        <w:t>Variabel</w:t>
      </w:r>
      <w:proofErr w:type="spellEnd"/>
      <w:r>
        <w:rPr>
          <w:rFonts w:cs="Times New Roman"/>
          <w:szCs w:val="24"/>
        </w:rPr>
        <w:t xml:space="preserve"> </w:t>
      </w:r>
      <w:proofErr w:type="spellStart"/>
      <w:r>
        <w:rPr>
          <w:rFonts w:cs="Times New Roman"/>
          <w:szCs w:val="24"/>
        </w:rPr>
        <w:t>Independen</w:t>
      </w:r>
      <w:bookmarkEnd w:id="14"/>
      <w:proofErr w:type="spellEnd"/>
    </w:p>
    <w:p w14:paraId="58C918A1" w14:textId="41BE54BB" w:rsidR="007224C8" w:rsidRDefault="007224C8" w:rsidP="007224C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pemangku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dan </w:t>
      </w:r>
      <w:r>
        <w:rPr>
          <w:rFonts w:ascii="Times New Roman" w:hAnsi="Times New Roman" w:cs="Times New Roman"/>
          <w:i/>
          <w:sz w:val="24"/>
          <w:szCs w:val="24"/>
        </w:rPr>
        <w:t>corporate governance</w:t>
      </w:r>
      <w:r>
        <w:rPr>
          <w:rFonts w:ascii="Times New Roman" w:hAnsi="Times New Roman" w:cs="Times New Roman"/>
          <w:sz w:val="24"/>
          <w:szCs w:val="24"/>
        </w:rPr>
        <w:t>.</w:t>
      </w:r>
      <w:r w:rsidR="00B5341A">
        <w:rPr>
          <w:rFonts w:ascii="Times New Roman" w:hAnsi="Times New Roman" w:cs="Times New Roman"/>
          <w:sz w:val="24"/>
          <w:szCs w:val="24"/>
        </w:rPr>
        <w:t xml:space="preserve"> </w:t>
      </w:r>
      <w:proofErr w:type="spellStart"/>
      <w:r>
        <w:rPr>
          <w:rFonts w:ascii="Times New Roman" w:hAnsi="Times New Roman" w:cs="Times New Roman"/>
          <w:sz w:val="24"/>
          <w:szCs w:val="24"/>
        </w:rPr>
        <w:t>Pengukura</w:t>
      </w:r>
      <w:r w:rsidR="00B5341A">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pemangku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r>
        <w:rPr>
          <w:rFonts w:ascii="Times New Roman" w:hAnsi="Times New Roman" w:cs="Times New Roman"/>
          <w:i/>
          <w:sz w:val="24"/>
          <w:szCs w:val="24"/>
        </w:rPr>
        <w:t>corporate governance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komite</w:t>
      </w:r>
      <w:proofErr w:type="spellEnd"/>
      <w:r>
        <w:rPr>
          <w:rFonts w:ascii="Times New Roman" w:hAnsi="Times New Roman" w:cs="Times New Roman"/>
          <w:sz w:val="24"/>
          <w:szCs w:val="24"/>
        </w:rPr>
        <w:t xml:space="preserve"> audit dan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manajerial</w:t>
      </w:r>
      <w:proofErr w:type="spellEnd"/>
      <w:r>
        <w:rPr>
          <w:rFonts w:ascii="Times New Roman" w:hAnsi="Times New Roman" w:cs="Times New Roman"/>
          <w:sz w:val="24"/>
          <w:szCs w:val="24"/>
        </w:rPr>
        <w:t>.</w:t>
      </w:r>
    </w:p>
    <w:p w14:paraId="35C2CC1B" w14:textId="77777777" w:rsidR="007224C8" w:rsidRDefault="007224C8" w:rsidP="007224C8">
      <w:pPr>
        <w:pStyle w:val="Heading3"/>
        <w:numPr>
          <w:ilvl w:val="0"/>
          <w:numId w:val="0"/>
        </w:numPr>
        <w:spacing w:before="0" w:line="240" w:lineRule="auto"/>
        <w:rPr>
          <w:rFonts w:cs="Times New Roman"/>
          <w:szCs w:val="24"/>
        </w:rPr>
      </w:pPr>
      <w:bookmarkStart w:id="15" w:name="_Toc109676666"/>
      <w:proofErr w:type="spellStart"/>
      <w:r>
        <w:rPr>
          <w:rFonts w:cs="Times New Roman"/>
          <w:szCs w:val="24"/>
        </w:rPr>
        <w:t>Pemerintah</w:t>
      </w:r>
      <w:proofErr w:type="spellEnd"/>
      <w:r>
        <w:rPr>
          <w:rFonts w:cs="Times New Roman"/>
          <w:szCs w:val="24"/>
        </w:rPr>
        <w:t xml:space="preserve">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Ukuran</w:t>
      </w:r>
      <w:proofErr w:type="spellEnd"/>
      <w:r>
        <w:rPr>
          <w:rFonts w:cs="Times New Roman"/>
          <w:szCs w:val="24"/>
        </w:rPr>
        <w:t xml:space="preserve"> </w:t>
      </w:r>
      <w:proofErr w:type="spellStart"/>
      <w:r>
        <w:rPr>
          <w:rFonts w:cs="Times New Roman"/>
          <w:szCs w:val="24"/>
        </w:rPr>
        <w:t>Tekanan</w:t>
      </w:r>
      <w:proofErr w:type="spellEnd"/>
      <w:r>
        <w:rPr>
          <w:rFonts w:cs="Times New Roman"/>
          <w:szCs w:val="24"/>
        </w:rPr>
        <w:t xml:space="preserve"> </w:t>
      </w:r>
      <w:proofErr w:type="spellStart"/>
      <w:r>
        <w:rPr>
          <w:rFonts w:cs="Times New Roman"/>
          <w:szCs w:val="24"/>
        </w:rPr>
        <w:t>Pemangku</w:t>
      </w:r>
      <w:proofErr w:type="spellEnd"/>
      <w:r>
        <w:rPr>
          <w:rFonts w:cs="Times New Roman"/>
          <w:szCs w:val="24"/>
        </w:rPr>
        <w:t xml:space="preserve"> </w:t>
      </w:r>
      <w:proofErr w:type="spellStart"/>
      <w:r>
        <w:rPr>
          <w:rFonts w:cs="Times New Roman"/>
          <w:szCs w:val="24"/>
        </w:rPr>
        <w:t>Kepentingan</w:t>
      </w:r>
      <w:bookmarkEnd w:id="15"/>
      <w:proofErr w:type="spellEnd"/>
    </w:p>
    <w:p w14:paraId="0D1CE5B4" w14:textId="19F55CE6" w:rsidR="007224C8" w:rsidRDefault="007224C8" w:rsidP="007224C8">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kewenangan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dummy.</w:t>
      </w:r>
      <w:r w:rsidR="00B5341A">
        <w:rPr>
          <w:rFonts w:ascii="Times New Roman" w:hAnsi="Times New Roman" w:cs="Times New Roman"/>
          <w:sz w:val="24"/>
          <w:szCs w:val="24"/>
        </w:rPr>
        <w:t xml:space="preserve"> </w:t>
      </w:r>
      <w:proofErr w:type="spellStart"/>
      <w:r>
        <w:rPr>
          <w:rFonts w:ascii="Times New Roman" w:hAnsi="Times New Roman" w:cs="Times New Roman"/>
          <w:sz w:val="24"/>
          <w:szCs w:val="24"/>
        </w:rPr>
        <w:t>Diberi</w:t>
      </w:r>
      <w:proofErr w:type="spellEnd"/>
      <w:r w:rsidR="00B5341A">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Badan Usaha Milik Negara (BUMN) dan 0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BUMN, Lulu (2020).</w:t>
      </w:r>
    </w:p>
    <w:p w14:paraId="28A4DF38" w14:textId="77777777" w:rsidR="007224C8" w:rsidRDefault="007224C8" w:rsidP="007224C8">
      <w:pPr>
        <w:pStyle w:val="Heading3"/>
        <w:numPr>
          <w:ilvl w:val="0"/>
          <w:numId w:val="0"/>
        </w:numPr>
        <w:spacing w:before="0" w:line="240" w:lineRule="auto"/>
        <w:rPr>
          <w:rFonts w:cs="Times New Roman"/>
          <w:szCs w:val="24"/>
        </w:rPr>
      </w:pPr>
      <w:bookmarkStart w:id="16" w:name="_Toc109676667"/>
      <w:proofErr w:type="spellStart"/>
      <w:r>
        <w:rPr>
          <w:rFonts w:cs="Times New Roman"/>
          <w:szCs w:val="24"/>
        </w:rPr>
        <w:t>Pemegang</w:t>
      </w:r>
      <w:proofErr w:type="spellEnd"/>
      <w:r>
        <w:rPr>
          <w:rFonts w:cs="Times New Roman"/>
          <w:szCs w:val="24"/>
        </w:rPr>
        <w:t xml:space="preserve"> Saham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Ukuran</w:t>
      </w:r>
      <w:proofErr w:type="spellEnd"/>
      <w:r>
        <w:rPr>
          <w:rFonts w:cs="Times New Roman"/>
          <w:szCs w:val="24"/>
        </w:rPr>
        <w:t xml:space="preserve"> </w:t>
      </w:r>
      <w:proofErr w:type="spellStart"/>
      <w:r>
        <w:rPr>
          <w:rFonts w:cs="Times New Roman"/>
          <w:szCs w:val="24"/>
        </w:rPr>
        <w:t>Tekanan</w:t>
      </w:r>
      <w:proofErr w:type="spellEnd"/>
      <w:r>
        <w:rPr>
          <w:rFonts w:cs="Times New Roman"/>
          <w:szCs w:val="24"/>
        </w:rPr>
        <w:t xml:space="preserve"> </w:t>
      </w:r>
      <w:proofErr w:type="spellStart"/>
      <w:r>
        <w:rPr>
          <w:rFonts w:cs="Times New Roman"/>
          <w:szCs w:val="24"/>
        </w:rPr>
        <w:t>Pemangku</w:t>
      </w:r>
      <w:proofErr w:type="spellEnd"/>
      <w:r>
        <w:rPr>
          <w:rFonts w:cs="Times New Roman"/>
          <w:szCs w:val="24"/>
        </w:rPr>
        <w:t xml:space="preserve"> </w:t>
      </w:r>
      <w:proofErr w:type="spellStart"/>
      <w:r>
        <w:rPr>
          <w:rFonts w:cs="Times New Roman"/>
          <w:szCs w:val="24"/>
        </w:rPr>
        <w:t>Kepentingan</w:t>
      </w:r>
      <w:bookmarkEnd w:id="16"/>
      <w:proofErr w:type="spellEnd"/>
    </w:p>
    <w:p w14:paraId="58141CFE" w14:textId="74F9A9FC" w:rsidR="007224C8" w:rsidRDefault="007224C8" w:rsidP="007224C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idxchannel.com (2021),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w:t>
      </w:r>
      <w:r w:rsidR="00B5341A">
        <w:rPr>
          <w:rFonts w:ascii="Times New Roman" w:hAnsi="Times New Roman" w:cs="Times New Roman"/>
          <w:sz w:val="24"/>
          <w:szCs w:val="24"/>
        </w:rPr>
        <w:t xml:space="preserve"> </w:t>
      </w:r>
      <w:r>
        <w:rPr>
          <w:rFonts w:ascii="Times New Roman" w:hAnsi="Times New Roman" w:cs="Times New Roman"/>
          <w:sz w:val="24"/>
          <w:szCs w:val="24"/>
        </w:rPr>
        <w:t xml:space="preserve">Kepemilikan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duduk di </w:t>
      </w:r>
      <w:proofErr w:type="spellStart"/>
      <w:r>
        <w:rPr>
          <w:rFonts w:ascii="Times New Roman" w:hAnsi="Times New Roman" w:cs="Times New Roman"/>
          <w:sz w:val="24"/>
          <w:szCs w:val="24"/>
        </w:rPr>
        <w:t>direksi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finansial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mekanisme</w:t>
      </w:r>
      <w:proofErr w:type="spellEnd"/>
      <w:r>
        <w:rPr>
          <w:rFonts w:ascii="Times New Roman" w:hAnsi="Times New Roman" w:cs="Times New Roman"/>
          <w:sz w:val="24"/>
          <w:szCs w:val="24"/>
        </w:rPr>
        <w:t xml:space="preserve"> internal </w:t>
      </w:r>
      <w:proofErr w:type="spellStart"/>
      <w:r>
        <w:rPr>
          <w:rFonts w:ascii="Times New Roman" w:hAnsi="Times New Roman" w:cs="Times New Roman"/>
          <w:sz w:val="24"/>
          <w:szCs w:val="24"/>
        </w:rPr>
        <w:t>keteraturan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mekanisme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menyeimbangi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
    <w:p w14:paraId="16A91837" w14:textId="44DBB091" w:rsidR="007224C8" w:rsidRDefault="007224C8" w:rsidP="007224C8">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pemangku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Thomsen, Pederson dan Kvist (2006),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konsentrasi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w:t>
      </w:r>
      <w:r w:rsidR="00B5341A">
        <w:rPr>
          <w:rFonts w:ascii="Times New Roman" w:hAnsi="Times New Roman" w:cs="Times New Roman"/>
          <w:sz w:val="24"/>
          <w:szCs w:val="24"/>
        </w:rPr>
        <w:t xml:space="preserve"> </w:t>
      </w:r>
      <w:proofErr w:type="spellStart"/>
      <w:r>
        <w:rPr>
          <w:rFonts w:ascii="Times New Roman" w:hAnsi="Times New Roman" w:cs="Times New Roman"/>
          <w:sz w:val="24"/>
          <w:szCs w:val="24"/>
        </w:rPr>
        <w:t>Tingkatan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perbandingan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terbesar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seratus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absolut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w:t>
      </w:r>
    </w:p>
    <w:tbl>
      <w:tblPr>
        <w:tblStyle w:val="TableGrid"/>
        <w:tblW w:w="5432" w:type="dxa"/>
        <w:jc w:val="center"/>
        <w:tblLayout w:type="fixed"/>
        <w:tblLook w:val="04A0" w:firstRow="1" w:lastRow="0" w:firstColumn="1" w:lastColumn="0" w:noHBand="0" w:noVBand="1"/>
      </w:tblPr>
      <w:tblGrid>
        <w:gridCol w:w="5432"/>
      </w:tblGrid>
      <w:tr w:rsidR="007224C8" w14:paraId="530117EB" w14:textId="77777777" w:rsidTr="005D3916">
        <w:trPr>
          <w:trHeight w:val="693"/>
          <w:jc w:val="center"/>
        </w:trPr>
        <w:tc>
          <w:tcPr>
            <w:tcW w:w="5432" w:type="dxa"/>
            <w:vAlign w:val="center"/>
          </w:tcPr>
          <w:p w14:paraId="7012A495" w14:textId="3B1191ED" w:rsidR="007224C8" w:rsidRDefault="007224C8" w:rsidP="007224C8">
            <w:pPr>
              <w:jc w:val="center"/>
              <w:rPr>
                <w:rFonts w:ascii="Times New Roman" w:hAnsi="Times New Roman" w:cs="Times New Roman"/>
                <w:sz w:val="24"/>
                <w:szCs w:val="24"/>
              </w:rPr>
            </w:pPr>
            <w:r>
              <w:rPr>
                <w:rFonts w:ascii="Times New Roman" w:hAnsi="Times New Roman" w:cs="Times New Roman"/>
                <w:sz w:val="24"/>
                <w:szCs w:val="24"/>
              </w:rPr>
              <w:t xml:space="preserve">Kepemilikan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terbesar</w:t>
            </w:r>
            <w:proofErr w:type="spellEnd"/>
            <w:r>
              <w:rPr>
                <w:rFonts w:ascii="Times New Roman" w:hAnsi="Times New Roman" w:cs="Times New Roman"/>
                <w:sz w:val="24"/>
                <w:szCs w:val="24"/>
              </w:rPr>
              <w:t>:</w:t>
            </w:r>
          </w:p>
          <w:p w14:paraId="1640E796" w14:textId="77777777" w:rsidR="007224C8" w:rsidRDefault="007224C8" w:rsidP="007224C8">
            <w:pPr>
              <w:jc w:val="center"/>
              <w:rPr>
                <w:rFonts w:ascii="Times New Roman" w:hAnsi="Times New Roman" w:cs="Times New Roman"/>
                <w:sz w:val="24"/>
                <w:szCs w:val="24"/>
              </w:rPr>
            </w:pPr>
            <w:r>
              <w:rPr>
                <w:rFonts w:ascii="Times New Roman" w:hAnsi="Times New Roman" w:cs="Times New Roman"/>
                <w:sz w:val="24"/>
                <w:szCs w:val="24"/>
              </w:rPr>
              <w:t xml:space="preserve">Total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X 100%</w:t>
            </w:r>
          </w:p>
        </w:tc>
      </w:tr>
    </w:tbl>
    <w:p w14:paraId="6BFF7593" w14:textId="77777777" w:rsidR="007224C8" w:rsidRDefault="007224C8" w:rsidP="007224C8">
      <w:pPr>
        <w:pStyle w:val="Heading3"/>
        <w:numPr>
          <w:ilvl w:val="0"/>
          <w:numId w:val="0"/>
        </w:numPr>
        <w:spacing w:before="0" w:line="240" w:lineRule="auto"/>
        <w:rPr>
          <w:rFonts w:cs="Times New Roman"/>
          <w:szCs w:val="24"/>
          <w:lang w:val="id-ID"/>
        </w:rPr>
      </w:pPr>
      <w:bookmarkStart w:id="17" w:name="_Toc109676668"/>
    </w:p>
    <w:p w14:paraId="424E7520" w14:textId="77777777" w:rsidR="007224C8" w:rsidRDefault="007224C8" w:rsidP="007224C8">
      <w:pPr>
        <w:pStyle w:val="Heading3"/>
        <w:numPr>
          <w:ilvl w:val="0"/>
          <w:numId w:val="0"/>
        </w:numPr>
        <w:spacing w:before="0" w:line="240" w:lineRule="auto"/>
        <w:rPr>
          <w:rFonts w:cs="Times New Roman"/>
          <w:szCs w:val="24"/>
        </w:rPr>
      </w:pPr>
      <w:proofErr w:type="spellStart"/>
      <w:r>
        <w:rPr>
          <w:rFonts w:cs="Times New Roman"/>
          <w:szCs w:val="24"/>
        </w:rPr>
        <w:t>Ukuran</w:t>
      </w:r>
      <w:proofErr w:type="spellEnd"/>
      <w:r>
        <w:rPr>
          <w:rFonts w:cs="Times New Roman"/>
          <w:szCs w:val="24"/>
        </w:rPr>
        <w:t xml:space="preserve"> Dewan Komisaris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Ukuran</w:t>
      </w:r>
      <w:proofErr w:type="spellEnd"/>
      <w:r>
        <w:rPr>
          <w:rFonts w:cs="Times New Roman"/>
          <w:szCs w:val="24"/>
        </w:rPr>
        <w:t xml:space="preserve"> </w:t>
      </w:r>
      <w:r>
        <w:rPr>
          <w:rFonts w:cs="Times New Roman"/>
          <w:i/>
          <w:szCs w:val="24"/>
        </w:rPr>
        <w:t>Corporate Governance</w:t>
      </w:r>
      <w:bookmarkEnd w:id="17"/>
    </w:p>
    <w:p w14:paraId="56F015AE" w14:textId="2C18167A" w:rsidR="007224C8" w:rsidRDefault="007224C8" w:rsidP="002250BF">
      <w:pPr>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FCGI (2002)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Aliniar</w:t>
      </w:r>
      <w:proofErr w:type="spellEnd"/>
      <w:r>
        <w:rPr>
          <w:rFonts w:ascii="Times New Roman" w:hAnsi="Times New Roman" w:cs="Times New Roman"/>
          <w:sz w:val="24"/>
          <w:szCs w:val="24"/>
        </w:rPr>
        <w:t xml:space="preserve"> dan Wahyuni (2017)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mekanisme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mengawasi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petunjuk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arah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w:t>
      </w:r>
    </w:p>
    <w:tbl>
      <w:tblPr>
        <w:tblStyle w:val="TableGrid"/>
        <w:tblW w:w="4018" w:type="dxa"/>
        <w:jc w:val="center"/>
        <w:tblLayout w:type="fixed"/>
        <w:tblLook w:val="04A0" w:firstRow="1" w:lastRow="0" w:firstColumn="1" w:lastColumn="0" w:noHBand="0" w:noVBand="1"/>
      </w:tblPr>
      <w:tblGrid>
        <w:gridCol w:w="4018"/>
      </w:tblGrid>
      <w:tr w:rsidR="007224C8" w14:paraId="6CF4F3CC" w14:textId="77777777" w:rsidTr="005D3916">
        <w:trPr>
          <w:trHeight w:val="397"/>
          <w:jc w:val="center"/>
        </w:trPr>
        <w:tc>
          <w:tcPr>
            <w:tcW w:w="4018" w:type="dxa"/>
            <w:vAlign w:val="center"/>
          </w:tcPr>
          <w:p w14:paraId="537C91DF" w14:textId="77777777" w:rsidR="007224C8" w:rsidRDefault="007224C8" w:rsidP="007224C8">
            <w:pPr>
              <w:jc w:val="center"/>
              <w:rPr>
                <w:rFonts w:ascii="Times New Roman" w:hAnsi="Times New Roman" w:cs="Times New Roman"/>
                <w:sz w:val="24"/>
                <w:szCs w:val="24"/>
              </w:rPr>
            </w:pP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Dewan Komisaris</w:t>
            </w:r>
          </w:p>
        </w:tc>
      </w:tr>
    </w:tbl>
    <w:p w14:paraId="0C39C682" w14:textId="77777777" w:rsidR="007224C8" w:rsidRDefault="007224C8" w:rsidP="007224C8">
      <w:pPr>
        <w:pStyle w:val="Heading3"/>
        <w:numPr>
          <w:ilvl w:val="0"/>
          <w:numId w:val="0"/>
        </w:numPr>
        <w:spacing w:before="0" w:line="240" w:lineRule="auto"/>
        <w:rPr>
          <w:rFonts w:cs="Times New Roman"/>
          <w:szCs w:val="24"/>
        </w:rPr>
      </w:pPr>
      <w:bookmarkStart w:id="18" w:name="_Toc109676669"/>
      <w:proofErr w:type="spellStart"/>
      <w:r>
        <w:rPr>
          <w:rFonts w:cs="Times New Roman"/>
          <w:szCs w:val="24"/>
        </w:rPr>
        <w:t>Ukuran</w:t>
      </w:r>
      <w:proofErr w:type="spellEnd"/>
      <w:r>
        <w:rPr>
          <w:rFonts w:cs="Times New Roman"/>
          <w:szCs w:val="24"/>
        </w:rPr>
        <w:t xml:space="preserve"> </w:t>
      </w:r>
      <w:proofErr w:type="spellStart"/>
      <w:r>
        <w:rPr>
          <w:rFonts w:cs="Times New Roman"/>
          <w:szCs w:val="24"/>
        </w:rPr>
        <w:t>Komite</w:t>
      </w:r>
      <w:proofErr w:type="spellEnd"/>
      <w:r>
        <w:rPr>
          <w:rFonts w:cs="Times New Roman"/>
          <w:szCs w:val="24"/>
        </w:rPr>
        <w:t xml:space="preserve"> Audit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Ukuran</w:t>
      </w:r>
      <w:proofErr w:type="spellEnd"/>
      <w:r>
        <w:rPr>
          <w:rFonts w:cs="Times New Roman"/>
          <w:szCs w:val="24"/>
        </w:rPr>
        <w:t xml:space="preserve"> </w:t>
      </w:r>
      <w:r>
        <w:rPr>
          <w:rFonts w:cs="Times New Roman"/>
          <w:i/>
          <w:szCs w:val="24"/>
        </w:rPr>
        <w:t>Corporate Governance</w:t>
      </w:r>
      <w:bookmarkEnd w:id="18"/>
    </w:p>
    <w:p w14:paraId="1F812433" w14:textId="77777777" w:rsidR="007224C8" w:rsidRDefault="007224C8" w:rsidP="002250BF">
      <w:pPr>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Komite</w:t>
      </w:r>
      <w:proofErr w:type="spellEnd"/>
      <w:r>
        <w:rPr>
          <w:rFonts w:ascii="Times New Roman" w:hAnsi="Times New Roman" w:cs="Times New Roman"/>
          <w:sz w:val="24"/>
          <w:szCs w:val="24"/>
        </w:rPr>
        <w:t xml:space="preserve"> audit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komite</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ditunjuk</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penghubung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direksi</w:t>
      </w:r>
      <w:proofErr w:type="spellEnd"/>
      <w:r>
        <w:rPr>
          <w:rFonts w:ascii="Times New Roman" w:hAnsi="Times New Roman" w:cs="Times New Roman"/>
          <w:sz w:val="24"/>
          <w:szCs w:val="24"/>
        </w:rPr>
        <w:t xml:space="preserve"> dan audit </w:t>
      </w:r>
      <w:proofErr w:type="spellStart"/>
      <w:r>
        <w:rPr>
          <w:rFonts w:ascii="Times New Roman" w:hAnsi="Times New Roman" w:cs="Times New Roman"/>
          <w:sz w:val="24"/>
          <w:szCs w:val="24"/>
        </w:rPr>
        <w:t>eksternal</w:t>
      </w:r>
      <w:proofErr w:type="spellEnd"/>
      <w:r>
        <w:rPr>
          <w:rFonts w:ascii="Times New Roman" w:hAnsi="Times New Roman" w:cs="Times New Roman"/>
          <w:sz w:val="24"/>
          <w:szCs w:val="24"/>
        </w:rPr>
        <w:t xml:space="preserve">, internal auditor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komite</w:t>
      </w:r>
      <w:proofErr w:type="spellEnd"/>
      <w:r>
        <w:rPr>
          <w:rFonts w:ascii="Times New Roman" w:hAnsi="Times New Roman" w:cs="Times New Roman"/>
          <w:sz w:val="24"/>
          <w:szCs w:val="24"/>
        </w:rPr>
        <w:t xml:space="preserve"> audit </w:t>
      </w:r>
      <w:proofErr w:type="spellStart"/>
      <w:r>
        <w:rPr>
          <w:rFonts w:ascii="Times New Roman" w:hAnsi="Times New Roman" w:cs="Times New Roman"/>
          <w:sz w:val="24"/>
          <w:szCs w:val="24"/>
        </w:rPr>
        <w:t>dihitung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tbl>
      <w:tblPr>
        <w:tblStyle w:val="TableGrid"/>
        <w:tblW w:w="3989" w:type="dxa"/>
        <w:jc w:val="center"/>
        <w:tblLayout w:type="fixed"/>
        <w:tblLook w:val="04A0" w:firstRow="1" w:lastRow="0" w:firstColumn="1" w:lastColumn="0" w:noHBand="0" w:noVBand="1"/>
      </w:tblPr>
      <w:tblGrid>
        <w:gridCol w:w="3989"/>
      </w:tblGrid>
      <w:tr w:rsidR="007224C8" w14:paraId="66325744" w14:textId="77777777" w:rsidTr="005D3916">
        <w:trPr>
          <w:trHeight w:val="449"/>
          <w:jc w:val="center"/>
        </w:trPr>
        <w:tc>
          <w:tcPr>
            <w:tcW w:w="3989" w:type="dxa"/>
            <w:vAlign w:val="center"/>
          </w:tcPr>
          <w:p w14:paraId="38566A21" w14:textId="77777777" w:rsidR="007224C8" w:rsidRDefault="007224C8" w:rsidP="007224C8">
            <w:pPr>
              <w:jc w:val="center"/>
              <w:rPr>
                <w:rFonts w:ascii="Times New Roman" w:hAnsi="Times New Roman" w:cs="Times New Roman"/>
                <w:sz w:val="24"/>
                <w:szCs w:val="24"/>
              </w:rPr>
            </w:pP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Komite</w:t>
            </w:r>
            <w:proofErr w:type="spellEnd"/>
            <w:r>
              <w:rPr>
                <w:rFonts w:ascii="Times New Roman" w:hAnsi="Times New Roman" w:cs="Times New Roman"/>
                <w:sz w:val="24"/>
                <w:szCs w:val="24"/>
              </w:rPr>
              <w:t xml:space="preserve"> Audit</w:t>
            </w:r>
          </w:p>
        </w:tc>
      </w:tr>
    </w:tbl>
    <w:p w14:paraId="344ABF65" w14:textId="77777777" w:rsidR="007224C8" w:rsidRDefault="007224C8" w:rsidP="007224C8">
      <w:pPr>
        <w:pStyle w:val="Heading3"/>
        <w:numPr>
          <w:ilvl w:val="0"/>
          <w:numId w:val="0"/>
        </w:numPr>
        <w:spacing w:before="0" w:line="240" w:lineRule="auto"/>
        <w:rPr>
          <w:rFonts w:cs="Times New Roman"/>
          <w:i/>
          <w:szCs w:val="24"/>
        </w:rPr>
      </w:pPr>
      <w:bookmarkStart w:id="19" w:name="_Toc109676670"/>
      <w:r>
        <w:rPr>
          <w:rFonts w:cs="Times New Roman"/>
          <w:szCs w:val="24"/>
        </w:rPr>
        <w:t xml:space="preserve">Kepemilikan </w:t>
      </w:r>
      <w:proofErr w:type="spellStart"/>
      <w:r>
        <w:rPr>
          <w:rFonts w:cs="Times New Roman"/>
          <w:szCs w:val="24"/>
        </w:rPr>
        <w:t>Manajerial</w:t>
      </w:r>
      <w:proofErr w:type="spellEnd"/>
      <w:r>
        <w:rPr>
          <w:rFonts w:cs="Times New Roman"/>
          <w:szCs w:val="24"/>
        </w:rPr>
        <w:t xml:space="preserve">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Ukuran</w:t>
      </w:r>
      <w:proofErr w:type="spellEnd"/>
      <w:r>
        <w:rPr>
          <w:rFonts w:cs="Times New Roman"/>
          <w:szCs w:val="24"/>
        </w:rPr>
        <w:t xml:space="preserve"> </w:t>
      </w:r>
      <w:r>
        <w:rPr>
          <w:rFonts w:cs="Times New Roman"/>
          <w:i/>
          <w:szCs w:val="24"/>
        </w:rPr>
        <w:t>Corporate Governance</w:t>
      </w:r>
      <w:bookmarkEnd w:id="19"/>
    </w:p>
    <w:p w14:paraId="62297FD5" w14:textId="6D19F57A" w:rsidR="002250BF" w:rsidRDefault="007224C8" w:rsidP="002250B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Kepemilikan </w:t>
      </w:r>
      <w:proofErr w:type="spellStart"/>
      <w:r>
        <w:rPr>
          <w:rFonts w:ascii="Times New Roman" w:hAnsi="Times New Roman" w:cs="Times New Roman"/>
          <w:sz w:val="24"/>
          <w:szCs w:val="24"/>
        </w:rPr>
        <w:t>manajerial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dikelola</w:t>
      </w:r>
      <w:proofErr w:type="spellEnd"/>
      <w:r>
        <w:rPr>
          <w:rFonts w:ascii="Times New Roman" w:hAnsi="Times New Roman" w:cs="Times New Roman"/>
          <w:sz w:val="24"/>
          <w:szCs w:val="24"/>
        </w:rPr>
        <w:t xml:space="preserve">. Dapat </w:t>
      </w:r>
      <w:proofErr w:type="spellStart"/>
      <w:r>
        <w:rPr>
          <w:rFonts w:ascii="Times New Roman" w:hAnsi="Times New Roman" w:cs="Times New Roman"/>
          <w:sz w:val="24"/>
          <w:szCs w:val="24"/>
        </w:rPr>
        <w:t>dirumuskan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tbl>
      <w:tblPr>
        <w:tblStyle w:val="TableGrid"/>
        <w:tblW w:w="5550" w:type="dxa"/>
        <w:jc w:val="center"/>
        <w:tblLayout w:type="fixed"/>
        <w:tblLook w:val="04A0" w:firstRow="1" w:lastRow="0" w:firstColumn="1" w:lastColumn="0" w:noHBand="0" w:noVBand="1"/>
      </w:tblPr>
      <w:tblGrid>
        <w:gridCol w:w="5550"/>
      </w:tblGrid>
      <w:tr w:rsidR="007224C8" w14:paraId="4782A07B" w14:textId="77777777" w:rsidTr="005D3916">
        <w:trPr>
          <w:trHeight w:val="746"/>
          <w:jc w:val="center"/>
        </w:trPr>
        <w:tc>
          <w:tcPr>
            <w:tcW w:w="5550" w:type="dxa"/>
            <w:vAlign w:val="center"/>
          </w:tcPr>
          <w:p w14:paraId="5741DA4A" w14:textId="332316F2" w:rsidR="007224C8" w:rsidRDefault="007224C8" w:rsidP="007224C8">
            <w:pPr>
              <w:jc w:val="center"/>
              <w:rPr>
                <w:rFonts w:ascii="Times New Roman" w:hAnsi="Times New Roman" w:cs="Times New Roman"/>
                <w:sz w:val="24"/>
                <w:szCs w:val="24"/>
              </w:rPr>
            </w:pP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w:t>
            </w:r>
          </w:p>
          <w:p w14:paraId="14602546" w14:textId="77777777" w:rsidR="007224C8" w:rsidRDefault="007224C8" w:rsidP="007224C8">
            <w:pPr>
              <w:jc w:val="center"/>
              <w:rPr>
                <w:rFonts w:ascii="Times New Roman" w:hAnsi="Times New Roman" w:cs="Times New Roman"/>
                <w:sz w:val="24"/>
                <w:szCs w:val="24"/>
              </w:rPr>
            </w:pPr>
            <w:r>
              <w:rPr>
                <w:rFonts w:ascii="Times New Roman" w:hAnsi="Times New Roman" w:cs="Times New Roman"/>
                <w:sz w:val="24"/>
                <w:szCs w:val="24"/>
              </w:rPr>
              <w:t xml:space="preserve">Total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beredar</w:t>
            </w:r>
            <w:proofErr w:type="spellEnd"/>
            <w:r>
              <w:rPr>
                <w:rFonts w:ascii="Times New Roman" w:hAnsi="Times New Roman" w:cs="Times New Roman"/>
                <w:sz w:val="24"/>
                <w:szCs w:val="24"/>
              </w:rPr>
              <w:t xml:space="preserve"> X 100%</w:t>
            </w:r>
          </w:p>
        </w:tc>
      </w:tr>
    </w:tbl>
    <w:p w14:paraId="043498D7" w14:textId="77777777" w:rsidR="00AD7877" w:rsidRDefault="00AD7877" w:rsidP="007224C8">
      <w:pPr>
        <w:spacing w:after="0" w:line="240" w:lineRule="auto"/>
        <w:jc w:val="both"/>
        <w:rPr>
          <w:rFonts w:ascii="Times New Roman" w:hAnsi="Times New Roman" w:cs="Times New Roman"/>
          <w:b/>
          <w:i/>
          <w:sz w:val="24"/>
          <w:szCs w:val="24"/>
          <w:lang w:val="id-ID"/>
        </w:rPr>
      </w:pPr>
    </w:p>
    <w:p w14:paraId="70D81558" w14:textId="77777777" w:rsidR="00AD7877" w:rsidRDefault="001448D2" w:rsidP="007224C8">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4. HASIL DAN PEMBAHASAN</w:t>
      </w:r>
    </w:p>
    <w:p w14:paraId="2CB7B560" w14:textId="77777777" w:rsidR="005D3916" w:rsidRPr="00CC4B40" w:rsidRDefault="005D3916" w:rsidP="00CC4B40">
      <w:pPr>
        <w:rPr>
          <w:rFonts w:ascii="Times New Roman" w:hAnsi="Times New Roman" w:cs="Times New Roman"/>
          <w:b/>
          <w:sz w:val="24"/>
          <w:szCs w:val="24"/>
        </w:rPr>
      </w:pPr>
      <w:proofErr w:type="spellStart"/>
      <w:r w:rsidRPr="00CC4B40">
        <w:rPr>
          <w:rFonts w:ascii="Times New Roman" w:hAnsi="Times New Roman" w:cs="Times New Roman"/>
          <w:b/>
          <w:sz w:val="24"/>
          <w:szCs w:val="24"/>
        </w:rPr>
        <w:t>Deskripsi</w:t>
      </w:r>
      <w:proofErr w:type="spellEnd"/>
      <w:r w:rsidRPr="00CC4B40">
        <w:rPr>
          <w:rFonts w:ascii="Times New Roman" w:hAnsi="Times New Roman" w:cs="Times New Roman"/>
          <w:b/>
          <w:sz w:val="24"/>
          <w:szCs w:val="24"/>
        </w:rPr>
        <w:t xml:space="preserve"> </w:t>
      </w:r>
      <w:proofErr w:type="spellStart"/>
      <w:r w:rsidRPr="00CC4B40">
        <w:rPr>
          <w:rFonts w:ascii="Times New Roman" w:hAnsi="Times New Roman" w:cs="Times New Roman"/>
          <w:b/>
          <w:sz w:val="24"/>
          <w:szCs w:val="24"/>
        </w:rPr>
        <w:t>Objek</w:t>
      </w:r>
      <w:proofErr w:type="spellEnd"/>
      <w:r w:rsidRPr="00CC4B40">
        <w:rPr>
          <w:rFonts w:ascii="Times New Roman" w:hAnsi="Times New Roman" w:cs="Times New Roman"/>
          <w:sz w:val="24"/>
          <w:szCs w:val="24"/>
        </w:rPr>
        <w:t xml:space="preserve"> </w:t>
      </w:r>
      <w:proofErr w:type="spellStart"/>
      <w:r w:rsidRPr="00CC4B40">
        <w:rPr>
          <w:rFonts w:ascii="Times New Roman" w:hAnsi="Times New Roman" w:cs="Times New Roman"/>
          <w:b/>
          <w:sz w:val="24"/>
          <w:szCs w:val="24"/>
        </w:rPr>
        <w:t>Penelitian</w:t>
      </w:r>
      <w:proofErr w:type="spellEnd"/>
    </w:p>
    <w:p w14:paraId="1EB5E6A3" w14:textId="64340679" w:rsidR="005D3916" w:rsidRPr="00C92F0F" w:rsidRDefault="005D3916" w:rsidP="005D3916">
      <w:pPr>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empiris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pemangku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dan </w:t>
      </w:r>
      <w:r>
        <w:rPr>
          <w:rFonts w:ascii="Times New Roman" w:hAnsi="Times New Roman" w:cs="Times New Roman"/>
          <w:i/>
          <w:sz w:val="24"/>
          <w:szCs w:val="24"/>
        </w:rPr>
        <w:t>corporate governance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sustainability </w:t>
      </w:r>
      <w:proofErr w:type="spellStart"/>
      <w:r>
        <w:rPr>
          <w:rFonts w:ascii="Times New Roman" w:hAnsi="Times New Roman" w:cs="Times New Roman"/>
          <w:i/>
          <w:sz w:val="24"/>
          <w:szCs w:val="24"/>
        </w:rPr>
        <w:t>report</w:t>
      </w:r>
      <w:r>
        <w:rPr>
          <w:rFonts w:ascii="Times New Roman" w:hAnsi="Times New Roman" w:cs="Times New Roman"/>
          <w:sz w:val="24"/>
          <w:szCs w:val="24"/>
        </w:rPr>
        <w:t>.Data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Pr>
          <w:rFonts w:ascii="Times New Roman" w:hAnsi="Times New Roman" w:cs="Times New Roman"/>
          <w:i/>
          <w:sz w:val="24"/>
          <w:szCs w:val="24"/>
        </w:rPr>
        <w:t>annual report</w:t>
      </w:r>
      <w:r>
        <w:rPr>
          <w:rFonts w:ascii="Times New Roman" w:hAnsi="Times New Roman" w:cs="Times New Roman"/>
          <w:sz w:val="24"/>
          <w:szCs w:val="24"/>
        </w:rPr>
        <w:t xml:space="preserve"> dan </w:t>
      </w:r>
      <w:r>
        <w:rPr>
          <w:rFonts w:ascii="Times New Roman" w:hAnsi="Times New Roman" w:cs="Times New Roman"/>
          <w:i/>
          <w:sz w:val="24"/>
          <w:szCs w:val="24"/>
        </w:rPr>
        <w:t>sustainability report</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menerbitkan</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terpisah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2017 – 2021.Sumber data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website masing – masing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dan website Burse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Indonesia.Populasi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2017 – 2021.Pemilihan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r>
        <w:rPr>
          <w:rFonts w:ascii="Times New Roman" w:hAnsi="Times New Roman" w:cs="Times New Roman"/>
          <w:i/>
          <w:sz w:val="24"/>
          <w:szCs w:val="24"/>
        </w:rPr>
        <w:t>purposive sampling</w:t>
      </w:r>
      <w:r>
        <w:rPr>
          <w:rFonts w:ascii="Times New Roman" w:hAnsi="Times New Roman" w:cs="Times New Roman"/>
          <w:sz w:val="24"/>
          <w:szCs w:val="24"/>
        </w:rPr>
        <w:t xml:space="preserve">. </w:t>
      </w:r>
      <w:proofErr w:type="spellStart"/>
      <w:r>
        <w:rPr>
          <w:rFonts w:ascii="Times New Roman" w:hAnsi="Times New Roman" w:cs="Times New Roman"/>
          <w:sz w:val="24"/>
          <w:szCs w:val="24"/>
        </w:rPr>
        <w:t>Prosedur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435DCEFC" w14:textId="77777777" w:rsidR="005D3916" w:rsidRDefault="005D3916" w:rsidP="005D391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Tabel 4.1 </w:t>
      </w:r>
    </w:p>
    <w:p w14:paraId="00DA763D" w14:textId="77777777" w:rsidR="005D3916" w:rsidRDefault="005D3916" w:rsidP="005D3916">
      <w:pPr>
        <w:spacing w:after="0" w:line="240" w:lineRule="auto"/>
        <w:jc w:val="center"/>
        <w:rPr>
          <w:rFonts w:ascii="Times New Roman" w:hAnsi="Times New Roman" w:cs="Times New Roman"/>
          <w:b/>
          <w:sz w:val="24"/>
          <w:szCs w:val="24"/>
        </w:rPr>
      </w:pPr>
      <w:proofErr w:type="spellStart"/>
      <w:r>
        <w:rPr>
          <w:rFonts w:ascii="Times New Roman" w:eastAsia="Times New Roman" w:hAnsi="Times New Roman" w:cs="Times New Roman"/>
          <w:b/>
          <w:bCs/>
          <w:sz w:val="24"/>
          <w:szCs w:val="24"/>
        </w:rPr>
        <w:t>Prosedur</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Pemilihan</w:t>
      </w:r>
      <w:proofErr w:type="spellEnd"/>
      <w:r>
        <w:rPr>
          <w:rFonts w:ascii="Times New Roman" w:eastAsia="Times New Roman" w:hAnsi="Times New Roman" w:cs="Times New Roman"/>
          <w:b/>
          <w:bCs/>
          <w:sz w:val="24"/>
          <w:szCs w:val="24"/>
        </w:rPr>
        <w:t xml:space="preserve"> Sampel</w:t>
      </w:r>
    </w:p>
    <w:tbl>
      <w:tblPr>
        <w:tblpPr w:leftFromText="180" w:rightFromText="180" w:vertAnchor="text" w:tblpY="1"/>
        <w:tblOverlap w:val="never"/>
        <w:tblW w:w="79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812"/>
        <w:gridCol w:w="6276"/>
        <w:gridCol w:w="812"/>
      </w:tblGrid>
      <w:tr w:rsidR="005D3916" w14:paraId="1A911BC2" w14:textId="77777777" w:rsidTr="005D3916">
        <w:trPr>
          <w:trHeight w:val="314"/>
        </w:trPr>
        <w:tc>
          <w:tcPr>
            <w:tcW w:w="812" w:type="dxa"/>
            <w:tcMar>
              <w:top w:w="15" w:type="dxa"/>
              <w:left w:w="15" w:type="dxa"/>
              <w:bottom w:w="0" w:type="dxa"/>
              <w:right w:w="15" w:type="dxa"/>
            </w:tcMar>
            <w:vAlign w:val="center"/>
          </w:tcPr>
          <w:p w14:paraId="57F6A9B9" w14:textId="77777777" w:rsidR="005D3916" w:rsidRDefault="005D3916" w:rsidP="005D3916">
            <w:pPr>
              <w:spacing w:line="240" w:lineRule="auto"/>
              <w:jc w:val="center"/>
              <w:rPr>
                <w:rFonts w:ascii="Times New Roman" w:hAnsi="Times New Roman" w:cs="Times New Roman"/>
                <w:sz w:val="20"/>
                <w:szCs w:val="20"/>
              </w:rPr>
            </w:pPr>
            <w:r>
              <w:rPr>
                <w:rFonts w:ascii="Times New Roman" w:hAnsi="Times New Roman" w:cs="Times New Roman"/>
                <w:sz w:val="20"/>
                <w:szCs w:val="20"/>
              </w:rPr>
              <w:t>No</w:t>
            </w:r>
          </w:p>
        </w:tc>
        <w:tc>
          <w:tcPr>
            <w:tcW w:w="6276" w:type="dxa"/>
            <w:tcMar>
              <w:top w:w="15" w:type="dxa"/>
              <w:left w:w="15" w:type="dxa"/>
              <w:bottom w:w="0" w:type="dxa"/>
              <w:right w:w="15" w:type="dxa"/>
            </w:tcMar>
            <w:vAlign w:val="center"/>
          </w:tcPr>
          <w:p w14:paraId="2CD9F474" w14:textId="77777777" w:rsidR="005D3916" w:rsidRDefault="005D3916" w:rsidP="005D3916">
            <w:pPr>
              <w:spacing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Kriteria</w:t>
            </w:r>
            <w:proofErr w:type="spellEnd"/>
            <w:r>
              <w:rPr>
                <w:rFonts w:ascii="Times New Roman" w:hAnsi="Times New Roman" w:cs="Times New Roman"/>
                <w:sz w:val="20"/>
                <w:szCs w:val="20"/>
              </w:rPr>
              <w:t xml:space="preserve"> </w:t>
            </w:r>
          </w:p>
        </w:tc>
        <w:tc>
          <w:tcPr>
            <w:tcW w:w="812" w:type="dxa"/>
            <w:tcMar>
              <w:top w:w="15" w:type="dxa"/>
              <w:left w:w="15" w:type="dxa"/>
              <w:bottom w:w="0" w:type="dxa"/>
              <w:right w:w="15" w:type="dxa"/>
            </w:tcMar>
            <w:vAlign w:val="center"/>
          </w:tcPr>
          <w:p w14:paraId="4083C7B4" w14:textId="77777777" w:rsidR="005D3916" w:rsidRDefault="005D3916" w:rsidP="005D3916">
            <w:pPr>
              <w:spacing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Jumlah</w:t>
            </w:r>
            <w:proofErr w:type="spellEnd"/>
            <w:r>
              <w:rPr>
                <w:rFonts w:ascii="Times New Roman" w:hAnsi="Times New Roman" w:cs="Times New Roman"/>
                <w:sz w:val="20"/>
                <w:szCs w:val="20"/>
              </w:rPr>
              <w:t xml:space="preserve"> </w:t>
            </w:r>
          </w:p>
        </w:tc>
      </w:tr>
      <w:tr w:rsidR="005D3916" w14:paraId="461BF6B0" w14:textId="77777777" w:rsidTr="005D3916">
        <w:trPr>
          <w:trHeight w:val="629"/>
        </w:trPr>
        <w:tc>
          <w:tcPr>
            <w:tcW w:w="812" w:type="dxa"/>
            <w:tcMar>
              <w:top w:w="15" w:type="dxa"/>
              <w:left w:w="15" w:type="dxa"/>
              <w:bottom w:w="0" w:type="dxa"/>
              <w:right w:w="15" w:type="dxa"/>
            </w:tcMar>
            <w:vAlign w:val="center"/>
          </w:tcPr>
          <w:p w14:paraId="4BE2B35F" w14:textId="77777777" w:rsidR="005D3916" w:rsidRDefault="005D3916" w:rsidP="005D3916">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276" w:type="dxa"/>
            <w:tcMar>
              <w:top w:w="15" w:type="dxa"/>
              <w:left w:w="15" w:type="dxa"/>
              <w:bottom w:w="0" w:type="dxa"/>
              <w:right w:w="15" w:type="dxa"/>
            </w:tcMar>
            <w:vAlign w:val="center"/>
          </w:tcPr>
          <w:p w14:paraId="530831CE" w14:textId="77777777" w:rsidR="005D3916" w:rsidRDefault="005D3916" w:rsidP="005D3916">
            <w:pPr>
              <w:spacing w:line="240" w:lineRule="auto"/>
              <w:rPr>
                <w:rFonts w:ascii="Times New Roman" w:hAnsi="Times New Roman" w:cs="Times New Roman"/>
                <w:sz w:val="20"/>
                <w:szCs w:val="20"/>
              </w:rPr>
            </w:pPr>
            <w:r>
              <w:rPr>
                <w:rFonts w:ascii="Times New Roman" w:hAnsi="Times New Roman" w:cs="Times New Roman"/>
                <w:sz w:val="20"/>
                <w:szCs w:val="20"/>
              </w:rPr>
              <w:t xml:space="preserve">Perusahaan </w:t>
            </w:r>
            <w:proofErr w:type="spellStart"/>
            <w:r>
              <w:rPr>
                <w:rFonts w:ascii="Times New Roman" w:hAnsi="Times New Roman" w:cs="Times New Roman"/>
                <w:sz w:val="20"/>
                <w:szCs w:val="20"/>
              </w:rPr>
              <w:t>sektor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perbankan</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terdaftar</w:t>
            </w:r>
            <w:proofErr w:type="spellEnd"/>
            <w:r>
              <w:rPr>
                <w:rFonts w:ascii="Times New Roman" w:hAnsi="Times New Roman" w:cs="Times New Roman"/>
                <w:sz w:val="20"/>
                <w:szCs w:val="20"/>
              </w:rPr>
              <w:t xml:space="preserve"> di Bursa </w:t>
            </w:r>
            <w:proofErr w:type="spellStart"/>
            <w:r>
              <w:rPr>
                <w:rFonts w:ascii="Times New Roman" w:hAnsi="Times New Roman" w:cs="Times New Roman"/>
                <w:sz w:val="20"/>
                <w:szCs w:val="20"/>
              </w:rPr>
              <w:t>Efek</w:t>
            </w:r>
            <w:proofErr w:type="spellEnd"/>
            <w:r>
              <w:rPr>
                <w:rFonts w:ascii="Times New Roman" w:hAnsi="Times New Roman" w:cs="Times New Roman"/>
                <w:sz w:val="20"/>
                <w:szCs w:val="20"/>
              </w:rPr>
              <w:t xml:space="preserve"> Indonesia </w:t>
            </w:r>
            <w:proofErr w:type="spellStart"/>
            <w:r>
              <w:rPr>
                <w:rFonts w:ascii="Times New Roman" w:hAnsi="Times New Roman" w:cs="Times New Roman"/>
                <w:sz w:val="20"/>
                <w:szCs w:val="20"/>
              </w:rPr>
              <w:t>periode</w:t>
            </w:r>
            <w:proofErr w:type="spellEnd"/>
            <w:r>
              <w:rPr>
                <w:rFonts w:ascii="Times New Roman" w:hAnsi="Times New Roman" w:cs="Times New Roman"/>
                <w:sz w:val="20"/>
                <w:szCs w:val="20"/>
              </w:rPr>
              <w:t xml:space="preserve"> 2017 – 2021</w:t>
            </w:r>
          </w:p>
        </w:tc>
        <w:tc>
          <w:tcPr>
            <w:tcW w:w="812" w:type="dxa"/>
            <w:tcMar>
              <w:top w:w="15" w:type="dxa"/>
              <w:left w:w="15" w:type="dxa"/>
              <w:bottom w:w="0" w:type="dxa"/>
              <w:right w:w="15" w:type="dxa"/>
            </w:tcMar>
            <w:vAlign w:val="center"/>
          </w:tcPr>
          <w:p w14:paraId="7C6B940F" w14:textId="77777777" w:rsidR="005D3916" w:rsidRDefault="005D3916" w:rsidP="005D3916">
            <w:pPr>
              <w:spacing w:line="240" w:lineRule="auto"/>
              <w:jc w:val="center"/>
              <w:rPr>
                <w:rFonts w:ascii="Times New Roman" w:hAnsi="Times New Roman" w:cs="Times New Roman"/>
                <w:sz w:val="20"/>
                <w:szCs w:val="20"/>
              </w:rPr>
            </w:pPr>
            <w:r>
              <w:rPr>
                <w:rFonts w:ascii="Times New Roman" w:hAnsi="Times New Roman" w:cs="Times New Roman"/>
                <w:sz w:val="20"/>
                <w:szCs w:val="20"/>
              </w:rPr>
              <w:t>43</w:t>
            </w:r>
          </w:p>
        </w:tc>
      </w:tr>
      <w:tr w:rsidR="005D3916" w14:paraId="1EF2909C" w14:textId="77777777" w:rsidTr="005D3916">
        <w:trPr>
          <w:trHeight w:val="943"/>
        </w:trPr>
        <w:tc>
          <w:tcPr>
            <w:tcW w:w="812" w:type="dxa"/>
            <w:tcMar>
              <w:top w:w="15" w:type="dxa"/>
              <w:left w:w="15" w:type="dxa"/>
              <w:bottom w:w="0" w:type="dxa"/>
              <w:right w:w="15" w:type="dxa"/>
            </w:tcMar>
            <w:vAlign w:val="center"/>
          </w:tcPr>
          <w:p w14:paraId="39D3A5DD" w14:textId="77777777" w:rsidR="005D3916" w:rsidRDefault="005D3916" w:rsidP="005D3916">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276" w:type="dxa"/>
            <w:tcMar>
              <w:top w:w="15" w:type="dxa"/>
              <w:left w:w="15" w:type="dxa"/>
              <w:bottom w:w="0" w:type="dxa"/>
              <w:right w:w="15" w:type="dxa"/>
            </w:tcMar>
            <w:vAlign w:val="center"/>
          </w:tcPr>
          <w:p w14:paraId="078EE6A8" w14:textId="77777777" w:rsidR="005D3916" w:rsidRDefault="005D3916" w:rsidP="005D3916">
            <w:pPr>
              <w:spacing w:line="240" w:lineRule="auto"/>
              <w:rPr>
                <w:rFonts w:ascii="Times New Roman" w:hAnsi="Times New Roman" w:cs="Times New Roman"/>
                <w:sz w:val="20"/>
                <w:szCs w:val="20"/>
              </w:rPr>
            </w:pPr>
            <w:r>
              <w:rPr>
                <w:rFonts w:ascii="Times New Roman" w:hAnsi="Times New Roman" w:cs="Times New Roman"/>
                <w:sz w:val="20"/>
                <w:szCs w:val="20"/>
              </w:rPr>
              <w:t xml:space="preserve">Perusahaan </w:t>
            </w:r>
            <w:proofErr w:type="spellStart"/>
            <w:r>
              <w:rPr>
                <w:rFonts w:ascii="Times New Roman" w:hAnsi="Times New Roman" w:cs="Times New Roman"/>
                <w:sz w:val="20"/>
                <w:szCs w:val="20"/>
              </w:rPr>
              <w:t>sektor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perbankan</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tidak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mempublikasikan</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sustainability report</w:t>
            </w:r>
            <w:r>
              <w:rPr>
                <w:rFonts w:ascii="Times New Roman" w:hAnsi="Times New Roman" w:cs="Times New Roman"/>
                <w:sz w:val="20"/>
                <w:szCs w:val="20"/>
              </w:rPr>
              <w:t xml:space="preserve"> dan</w:t>
            </w:r>
            <w:r>
              <w:rPr>
                <w:rFonts w:ascii="Times New Roman" w:hAnsi="Times New Roman" w:cs="Times New Roman"/>
                <w:i/>
                <w:iCs/>
                <w:sz w:val="20"/>
                <w:szCs w:val="20"/>
              </w:rPr>
              <w:t xml:space="preserve"> annual report</w:t>
            </w:r>
            <w:r>
              <w:rPr>
                <w:rFonts w:ascii="Times New Roman" w:hAnsi="Times New Roman" w:cs="Times New Roman"/>
                <w:sz w:val="20"/>
                <w:szCs w:val="20"/>
              </w:rPr>
              <w:t xml:space="preserve">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website masing-masing </w:t>
            </w:r>
            <w:proofErr w:type="spellStart"/>
            <w:r>
              <w:rPr>
                <w:rFonts w:ascii="Times New Roman" w:hAnsi="Times New Roman" w:cs="Times New Roman"/>
                <w:sz w:val="20"/>
                <w:szCs w:val="20"/>
              </w:rPr>
              <w:t>perusahaan</w:t>
            </w:r>
            <w:proofErr w:type="spellEnd"/>
            <w:r>
              <w:rPr>
                <w:rFonts w:ascii="Times New Roman" w:hAnsi="Times New Roman" w:cs="Times New Roman"/>
                <w:sz w:val="20"/>
                <w:szCs w:val="20"/>
              </w:rPr>
              <w:t xml:space="preserve"> dan website Bursa </w:t>
            </w:r>
            <w:proofErr w:type="spellStart"/>
            <w:r>
              <w:rPr>
                <w:rFonts w:ascii="Times New Roman" w:hAnsi="Times New Roman" w:cs="Times New Roman"/>
                <w:sz w:val="20"/>
                <w:szCs w:val="20"/>
              </w:rPr>
              <w:t>Efek</w:t>
            </w:r>
            <w:proofErr w:type="spellEnd"/>
            <w:r>
              <w:rPr>
                <w:rFonts w:ascii="Times New Roman" w:hAnsi="Times New Roman" w:cs="Times New Roman"/>
                <w:sz w:val="20"/>
                <w:szCs w:val="20"/>
              </w:rPr>
              <w:t xml:space="preserve"> Indonesia </w:t>
            </w:r>
            <w:proofErr w:type="spellStart"/>
            <w:r>
              <w:rPr>
                <w:rFonts w:ascii="Times New Roman" w:hAnsi="Times New Roman" w:cs="Times New Roman"/>
                <w:sz w:val="20"/>
                <w:szCs w:val="20"/>
              </w:rPr>
              <w:t>selama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periode</w:t>
            </w:r>
            <w:proofErr w:type="spellEnd"/>
            <w:r>
              <w:rPr>
                <w:rFonts w:ascii="Times New Roman" w:hAnsi="Times New Roman" w:cs="Times New Roman"/>
                <w:sz w:val="20"/>
                <w:szCs w:val="20"/>
              </w:rPr>
              <w:t xml:space="preserve"> 2017 – 2021</w:t>
            </w:r>
          </w:p>
        </w:tc>
        <w:tc>
          <w:tcPr>
            <w:tcW w:w="812" w:type="dxa"/>
            <w:tcMar>
              <w:top w:w="15" w:type="dxa"/>
              <w:left w:w="15" w:type="dxa"/>
              <w:bottom w:w="0" w:type="dxa"/>
              <w:right w:w="15" w:type="dxa"/>
            </w:tcMar>
            <w:vAlign w:val="center"/>
          </w:tcPr>
          <w:p w14:paraId="10336691" w14:textId="77777777" w:rsidR="005D3916" w:rsidRDefault="005D3916" w:rsidP="005D3916">
            <w:pPr>
              <w:spacing w:line="240" w:lineRule="auto"/>
              <w:jc w:val="center"/>
              <w:rPr>
                <w:rFonts w:ascii="Times New Roman" w:hAnsi="Times New Roman" w:cs="Times New Roman"/>
                <w:sz w:val="20"/>
                <w:szCs w:val="20"/>
              </w:rPr>
            </w:pPr>
            <w:r>
              <w:rPr>
                <w:rFonts w:ascii="Times New Roman" w:hAnsi="Times New Roman" w:cs="Times New Roman"/>
                <w:sz w:val="20"/>
                <w:szCs w:val="20"/>
              </w:rPr>
              <w:t>(16)</w:t>
            </w:r>
          </w:p>
        </w:tc>
      </w:tr>
      <w:tr w:rsidR="005D3916" w14:paraId="46250746" w14:textId="77777777" w:rsidTr="005D3916">
        <w:trPr>
          <w:trHeight w:val="1258"/>
        </w:trPr>
        <w:tc>
          <w:tcPr>
            <w:tcW w:w="812" w:type="dxa"/>
            <w:tcMar>
              <w:top w:w="15" w:type="dxa"/>
              <w:left w:w="15" w:type="dxa"/>
              <w:bottom w:w="0" w:type="dxa"/>
              <w:right w:w="15" w:type="dxa"/>
            </w:tcMar>
            <w:vAlign w:val="center"/>
          </w:tcPr>
          <w:p w14:paraId="5AA27288" w14:textId="77777777" w:rsidR="005D3916" w:rsidRDefault="005D3916" w:rsidP="005D3916">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6276" w:type="dxa"/>
            <w:tcMar>
              <w:top w:w="15" w:type="dxa"/>
              <w:left w:w="15" w:type="dxa"/>
              <w:bottom w:w="0" w:type="dxa"/>
              <w:right w:w="15" w:type="dxa"/>
            </w:tcMar>
            <w:vAlign w:val="center"/>
          </w:tcPr>
          <w:p w14:paraId="2510BEA6" w14:textId="77777777" w:rsidR="005D3916" w:rsidRDefault="005D3916" w:rsidP="005D3916">
            <w:pPr>
              <w:spacing w:line="240" w:lineRule="auto"/>
              <w:rPr>
                <w:rFonts w:ascii="Times New Roman" w:hAnsi="Times New Roman" w:cs="Times New Roman"/>
                <w:sz w:val="20"/>
                <w:szCs w:val="20"/>
              </w:rPr>
            </w:pPr>
            <w:r>
              <w:rPr>
                <w:rFonts w:ascii="Times New Roman" w:hAnsi="Times New Roman" w:cs="Times New Roman"/>
                <w:sz w:val="20"/>
                <w:szCs w:val="20"/>
              </w:rPr>
              <w:t xml:space="preserve">Perusahaan </w:t>
            </w:r>
            <w:proofErr w:type="spellStart"/>
            <w:r>
              <w:rPr>
                <w:rFonts w:ascii="Times New Roman" w:hAnsi="Times New Roman" w:cs="Times New Roman"/>
                <w:sz w:val="20"/>
                <w:szCs w:val="20"/>
              </w:rPr>
              <w:t>sektor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perbankan</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mempublikasikan</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sustainability report</w:t>
            </w:r>
            <w:r>
              <w:rPr>
                <w:rFonts w:ascii="Times New Roman" w:hAnsi="Times New Roman" w:cs="Times New Roman"/>
                <w:sz w:val="20"/>
                <w:szCs w:val="20"/>
              </w:rPr>
              <w:t xml:space="preserve"> dan </w:t>
            </w:r>
            <w:r>
              <w:rPr>
                <w:rFonts w:ascii="Times New Roman" w:hAnsi="Times New Roman" w:cs="Times New Roman"/>
                <w:i/>
                <w:iCs/>
                <w:sz w:val="20"/>
                <w:szCs w:val="20"/>
              </w:rPr>
              <w:t>annual report</w:t>
            </w:r>
            <w:r>
              <w:rPr>
                <w:rFonts w:ascii="Times New Roman" w:hAnsi="Times New Roman" w:cs="Times New Roman"/>
                <w:sz w:val="20"/>
                <w:szCs w:val="20"/>
              </w:rPr>
              <w:t xml:space="preserve"> yang </w:t>
            </w:r>
            <w:proofErr w:type="spellStart"/>
            <w:r>
              <w:rPr>
                <w:rFonts w:ascii="Times New Roman" w:hAnsi="Times New Roman" w:cs="Times New Roman"/>
                <w:sz w:val="20"/>
                <w:szCs w:val="20"/>
              </w:rPr>
              <w:t>tidak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lengkap</w:t>
            </w:r>
            <w:proofErr w:type="spellEnd"/>
            <w:r>
              <w:rPr>
                <w:rFonts w:ascii="Times New Roman" w:hAnsi="Times New Roman" w:cs="Times New Roman"/>
                <w:sz w:val="20"/>
                <w:szCs w:val="20"/>
              </w:rPr>
              <w:t xml:space="preserve"> data </w:t>
            </w:r>
            <w:proofErr w:type="spellStart"/>
            <w:r>
              <w:rPr>
                <w:rFonts w:ascii="Times New Roman" w:hAnsi="Times New Roman" w:cs="Times New Roman"/>
                <w:sz w:val="20"/>
                <w:szCs w:val="20"/>
              </w:rPr>
              <w:t>mengenai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variabel-variabel</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diteliti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sustainability report</w:t>
            </w:r>
            <w:r>
              <w:rPr>
                <w:rFonts w:ascii="Times New Roman" w:hAnsi="Times New Roman" w:cs="Times New Roman"/>
                <w:sz w:val="20"/>
                <w:szCs w:val="20"/>
              </w:rPr>
              <w:t xml:space="preserve"> </w:t>
            </w:r>
            <w:proofErr w:type="spellStart"/>
            <w:r>
              <w:rPr>
                <w:rFonts w:ascii="Times New Roman" w:hAnsi="Times New Roman" w:cs="Times New Roman"/>
                <w:sz w:val="20"/>
                <w:szCs w:val="20"/>
              </w:rPr>
              <w:t>atau</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annual report</w:t>
            </w:r>
            <w:r>
              <w:rPr>
                <w:rFonts w:ascii="Times New Roman" w:hAnsi="Times New Roman" w:cs="Times New Roman"/>
                <w:sz w:val="20"/>
                <w:szCs w:val="20"/>
              </w:rPr>
              <w:t xml:space="preserve"> </w:t>
            </w:r>
            <w:proofErr w:type="spellStart"/>
            <w:r>
              <w:rPr>
                <w:rFonts w:ascii="Times New Roman" w:hAnsi="Times New Roman" w:cs="Times New Roman"/>
                <w:sz w:val="20"/>
                <w:szCs w:val="20"/>
              </w:rPr>
              <w:t>selama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periode</w:t>
            </w:r>
            <w:proofErr w:type="spellEnd"/>
            <w:r>
              <w:rPr>
                <w:rFonts w:ascii="Times New Roman" w:hAnsi="Times New Roman" w:cs="Times New Roman"/>
                <w:sz w:val="20"/>
                <w:szCs w:val="20"/>
              </w:rPr>
              <w:t xml:space="preserve"> 2017 – 2021</w:t>
            </w:r>
          </w:p>
        </w:tc>
        <w:tc>
          <w:tcPr>
            <w:tcW w:w="812" w:type="dxa"/>
            <w:tcMar>
              <w:top w:w="15" w:type="dxa"/>
              <w:left w:w="15" w:type="dxa"/>
              <w:bottom w:w="0" w:type="dxa"/>
              <w:right w:w="15" w:type="dxa"/>
            </w:tcMar>
            <w:vAlign w:val="center"/>
          </w:tcPr>
          <w:p w14:paraId="0E6EA7B8" w14:textId="77777777" w:rsidR="005D3916" w:rsidRDefault="005D3916" w:rsidP="005D3916">
            <w:pPr>
              <w:spacing w:line="240" w:lineRule="auto"/>
              <w:jc w:val="center"/>
              <w:rPr>
                <w:rFonts w:ascii="Times New Roman" w:hAnsi="Times New Roman" w:cs="Times New Roman"/>
                <w:sz w:val="20"/>
                <w:szCs w:val="20"/>
              </w:rPr>
            </w:pPr>
            <w:r>
              <w:rPr>
                <w:rFonts w:ascii="Times New Roman" w:hAnsi="Times New Roman" w:cs="Times New Roman"/>
                <w:sz w:val="20"/>
                <w:szCs w:val="20"/>
              </w:rPr>
              <w:t>(15)</w:t>
            </w:r>
          </w:p>
        </w:tc>
      </w:tr>
      <w:tr w:rsidR="005D3916" w14:paraId="165BCD9D" w14:textId="77777777" w:rsidTr="005D3916">
        <w:trPr>
          <w:trHeight w:val="450"/>
        </w:trPr>
        <w:tc>
          <w:tcPr>
            <w:tcW w:w="7087" w:type="dxa"/>
            <w:gridSpan w:val="2"/>
            <w:tcMar>
              <w:top w:w="15" w:type="dxa"/>
              <w:left w:w="15" w:type="dxa"/>
              <w:bottom w:w="0" w:type="dxa"/>
              <w:right w:w="15" w:type="dxa"/>
            </w:tcMar>
            <w:vAlign w:val="center"/>
          </w:tcPr>
          <w:p w14:paraId="1594E292" w14:textId="77777777" w:rsidR="005D3916" w:rsidRDefault="005D3916" w:rsidP="005D3916">
            <w:pPr>
              <w:spacing w:line="240" w:lineRule="auto"/>
              <w:jc w:val="center"/>
              <w:rPr>
                <w:rFonts w:ascii="Times New Roman" w:hAnsi="Times New Roman" w:cs="Times New Roman"/>
                <w:b/>
                <w:bCs/>
                <w:sz w:val="20"/>
                <w:szCs w:val="20"/>
              </w:rPr>
            </w:pPr>
            <w:proofErr w:type="spellStart"/>
            <w:r>
              <w:rPr>
                <w:rFonts w:ascii="Times New Roman" w:hAnsi="Times New Roman" w:cs="Times New Roman"/>
                <w:b/>
                <w:bCs/>
                <w:sz w:val="20"/>
                <w:szCs w:val="20"/>
              </w:rPr>
              <w:t>Jumlah</w:t>
            </w:r>
            <w:proofErr w:type="spellEnd"/>
            <w:r>
              <w:rPr>
                <w:rFonts w:ascii="Times New Roman" w:hAnsi="Times New Roman" w:cs="Times New Roman"/>
                <w:b/>
                <w:bCs/>
                <w:sz w:val="20"/>
                <w:szCs w:val="20"/>
              </w:rPr>
              <w:t xml:space="preserve"> Sampel</w:t>
            </w:r>
          </w:p>
        </w:tc>
        <w:tc>
          <w:tcPr>
            <w:tcW w:w="812" w:type="dxa"/>
            <w:tcMar>
              <w:top w:w="15" w:type="dxa"/>
              <w:left w:w="15" w:type="dxa"/>
              <w:bottom w:w="0" w:type="dxa"/>
              <w:right w:w="15" w:type="dxa"/>
            </w:tcMar>
            <w:vAlign w:val="center"/>
          </w:tcPr>
          <w:p w14:paraId="0BC4C239" w14:textId="77777777" w:rsidR="005D3916" w:rsidRDefault="005D3916" w:rsidP="005D3916">
            <w:pPr>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12</w:t>
            </w:r>
          </w:p>
        </w:tc>
      </w:tr>
      <w:tr w:rsidR="005D3916" w14:paraId="1FDB2683" w14:textId="77777777" w:rsidTr="005D3916">
        <w:trPr>
          <w:trHeight w:val="450"/>
        </w:trPr>
        <w:tc>
          <w:tcPr>
            <w:tcW w:w="7087" w:type="dxa"/>
            <w:gridSpan w:val="2"/>
            <w:tcMar>
              <w:top w:w="15" w:type="dxa"/>
              <w:left w:w="15" w:type="dxa"/>
              <w:bottom w:w="0" w:type="dxa"/>
              <w:right w:w="15" w:type="dxa"/>
            </w:tcMar>
            <w:vAlign w:val="center"/>
          </w:tcPr>
          <w:p w14:paraId="5AEBCFC2" w14:textId="77777777" w:rsidR="005D3916" w:rsidRDefault="005D3916" w:rsidP="005D3916">
            <w:pPr>
              <w:spacing w:line="240" w:lineRule="auto"/>
              <w:jc w:val="center"/>
              <w:rPr>
                <w:rFonts w:ascii="Times New Roman" w:hAnsi="Times New Roman" w:cs="Times New Roman"/>
                <w:b/>
                <w:bCs/>
                <w:sz w:val="20"/>
                <w:szCs w:val="20"/>
              </w:rPr>
            </w:pPr>
            <w:proofErr w:type="spellStart"/>
            <w:r>
              <w:rPr>
                <w:rFonts w:ascii="Times New Roman" w:hAnsi="Times New Roman" w:cs="Times New Roman"/>
                <w:b/>
                <w:bCs/>
                <w:sz w:val="20"/>
                <w:szCs w:val="20"/>
              </w:rPr>
              <w:t>Jumlah</w:t>
            </w:r>
            <w:proofErr w:type="spellEnd"/>
            <w:r>
              <w:rPr>
                <w:rFonts w:ascii="Times New Roman" w:hAnsi="Times New Roman" w:cs="Times New Roman"/>
                <w:b/>
                <w:bCs/>
                <w:sz w:val="20"/>
                <w:szCs w:val="20"/>
              </w:rPr>
              <w:t xml:space="preserve"> Perusahaan yang </w:t>
            </w:r>
            <w:proofErr w:type="spellStart"/>
            <w:r>
              <w:rPr>
                <w:rFonts w:ascii="Times New Roman" w:hAnsi="Times New Roman" w:cs="Times New Roman"/>
                <w:b/>
                <w:bCs/>
                <w:sz w:val="20"/>
                <w:szCs w:val="20"/>
              </w:rPr>
              <w:t>Dijadikan</w:t>
            </w:r>
            <w:proofErr w:type="spellEnd"/>
            <w:r>
              <w:rPr>
                <w:rFonts w:ascii="Times New Roman" w:hAnsi="Times New Roman" w:cs="Times New Roman"/>
                <w:b/>
                <w:bCs/>
                <w:sz w:val="20"/>
                <w:szCs w:val="20"/>
              </w:rPr>
              <w:t xml:space="preserve"> Sampel (2017 - 2021)</w:t>
            </w:r>
          </w:p>
        </w:tc>
        <w:tc>
          <w:tcPr>
            <w:tcW w:w="812" w:type="dxa"/>
            <w:tcMar>
              <w:top w:w="15" w:type="dxa"/>
              <w:left w:w="15" w:type="dxa"/>
              <w:bottom w:w="0" w:type="dxa"/>
              <w:right w:w="15" w:type="dxa"/>
            </w:tcMar>
            <w:vAlign w:val="center"/>
          </w:tcPr>
          <w:p w14:paraId="238E2982" w14:textId="77777777" w:rsidR="005D3916" w:rsidRDefault="005D3916" w:rsidP="005D3916">
            <w:pPr>
              <w:spacing w:line="240" w:lineRule="auto"/>
              <w:jc w:val="center"/>
              <w:rPr>
                <w:rFonts w:ascii="Times New Roman" w:hAnsi="Times New Roman" w:cs="Times New Roman"/>
                <w:sz w:val="20"/>
                <w:szCs w:val="20"/>
              </w:rPr>
            </w:pPr>
            <w:r>
              <w:rPr>
                <w:rFonts w:ascii="Times New Roman" w:hAnsi="Times New Roman" w:cs="Times New Roman"/>
                <w:sz w:val="20"/>
                <w:szCs w:val="20"/>
              </w:rPr>
              <w:t>60</w:t>
            </w:r>
          </w:p>
        </w:tc>
      </w:tr>
    </w:tbl>
    <w:p w14:paraId="3561319A" w14:textId="77777777" w:rsidR="005D3916" w:rsidRPr="00FA4DD3" w:rsidRDefault="005D3916" w:rsidP="00FA4DD3">
      <w:pPr>
        <w:spacing w:after="0" w:line="480" w:lineRule="auto"/>
        <w:jc w:val="both"/>
        <w:rPr>
          <w:rFonts w:ascii="Times New Roman" w:hAnsi="Times New Roman" w:cs="Times New Roman"/>
          <w:b/>
        </w:rPr>
      </w:pPr>
      <w:r>
        <w:rPr>
          <w:rFonts w:ascii="Times New Roman" w:hAnsi="Times New Roman" w:cs="Times New Roman"/>
          <w:i/>
          <w:sz w:val="20"/>
          <w:szCs w:val="20"/>
        </w:rPr>
        <w:br w:type="textWrapping" w:clear="all"/>
      </w:r>
      <w:r w:rsidR="00FA4DD3" w:rsidRPr="00FA4DD3">
        <w:rPr>
          <w:rFonts w:ascii="Times New Roman" w:hAnsi="Times New Roman" w:cs="Times New Roman"/>
          <w:b/>
          <w:lang w:val="id-ID"/>
        </w:rPr>
        <w:t>H</w:t>
      </w:r>
      <w:r w:rsidR="00817E77" w:rsidRPr="00FA4DD3">
        <w:rPr>
          <w:rFonts w:ascii="Times New Roman" w:hAnsi="Times New Roman" w:cs="Times New Roman"/>
          <w:b/>
          <w:lang w:val="id-ID"/>
        </w:rPr>
        <w:t xml:space="preserve">asil </w:t>
      </w:r>
      <w:proofErr w:type="spellStart"/>
      <w:r w:rsidRPr="00FA4DD3">
        <w:rPr>
          <w:rFonts w:ascii="Times New Roman" w:hAnsi="Times New Roman" w:cs="Times New Roman"/>
          <w:b/>
        </w:rPr>
        <w:t>Regresi</w:t>
      </w:r>
      <w:proofErr w:type="spellEnd"/>
      <w:r w:rsidRPr="00FA4DD3">
        <w:rPr>
          <w:rFonts w:ascii="Times New Roman" w:hAnsi="Times New Roman" w:cs="Times New Roman"/>
          <w:b/>
        </w:rPr>
        <w:t xml:space="preserve"> Linier </w:t>
      </w:r>
      <w:proofErr w:type="spellStart"/>
      <w:r w:rsidRPr="00FA4DD3">
        <w:rPr>
          <w:rFonts w:ascii="Times New Roman" w:hAnsi="Times New Roman" w:cs="Times New Roman"/>
          <w:b/>
        </w:rPr>
        <w:t>Berganda</w:t>
      </w:r>
      <w:proofErr w:type="spellEnd"/>
    </w:p>
    <w:p w14:paraId="5BADF2D0" w14:textId="1F1D5B77" w:rsidR="00FA4DD3" w:rsidRDefault="005D3916" w:rsidP="00B5341A">
      <w:pPr>
        <w:spacing w:after="0" w:line="240" w:lineRule="auto"/>
        <w:ind w:firstLine="720"/>
        <w:jc w:val="both"/>
        <w:rPr>
          <w:rFonts w:ascii="Times New Roman" w:eastAsiaTheme="majorEastAsia" w:hAnsi="Times New Roman" w:cs="Times New Roman"/>
          <w:bCs/>
          <w:sz w:val="24"/>
          <w:szCs w:val="24"/>
          <w:lang w:val="id-ID"/>
        </w:rPr>
      </w:pPr>
      <w:proofErr w:type="spellStart"/>
      <w:r>
        <w:rPr>
          <w:rFonts w:ascii="Times New Roman" w:eastAsiaTheme="majorEastAsia" w:hAnsi="Times New Roman" w:cs="Times New Roman"/>
          <w:bCs/>
          <w:sz w:val="24"/>
          <w:szCs w:val="24"/>
        </w:rPr>
        <w:t>Penelitian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ini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diuji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dengan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menggunakan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analisis</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regresi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berganda</w:t>
      </w:r>
      <w:proofErr w:type="spellEnd"/>
      <w:r>
        <w:rPr>
          <w:rFonts w:ascii="Times New Roman" w:eastAsiaTheme="majorEastAsia" w:hAnsi="Times New Roman" w:cs="Times New Roman"/>
          <w:bCs/>
          <w:sz w:val="24"/>
          <w:szCs w:val="24"/>
        </w:rPr>
        <w:t xml:space="preserve"> (</w:t>
      </w:r>
      <w:r>
        <w:rPr>
          <w:rFonts w:ascii="Times New Roman" w:eastAsiaTheme="majorEastAsia" w:hAnsi="Times New Roman" w:cs="Times New Roman"/>
          <w:bCs/>
          <w:i/>
          <w:sz w:val="24"/>
          <w:szCs w:val="24"/>
        </w:rPr>
        <w:t>multiple regression</w:t>
      </w:r>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dengan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menggunakan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bantuan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SPSS.Dalam</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analisis</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regresi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berganda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beberapa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variabel</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independen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digunakan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untuk</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memprediksi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nilai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dari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dependen</w:t>
      </w:r>
      <w:proofErr w:type="spellEnd"/>
      <w:r>
        <w:rPr>
          <w:rFonts w:ascii="Times New Roman" w:eastAsiaTheme="majorEastAsia" w:hAnsi="Times New Roman" w:cs="Times New Roman"/>
          <w:bCs/>
          <w:sz w:val="24"/>
          <w:szCs w:val="24"/>
        </w:rPr>
        <w:t xml:space="preserve">. Dapat </w:t>
      </w:r>
      <w:proofErr w:type="spellStart"/>
      <w:r>
        <w:rPr>
          <w:rFonts w:ascii="Times New Roman" w:eastAsiaTheme="majorEastAsia" w:hAnsi="Times New Roman" w:cs="Times New Roman"/>
          <w:bCs/>
          <w:sz w:val="24"/>
          <w:szCs w:val="24"/>
        </w:rPr>
        <w:t>dilihat</w:t>
      </w:r>
      <w:proofErr w:type="spellEnd"/>
      <w:r>
        <w:rPr>
          <w:rFonts w:ascii="Times New Roman" w:eastAsiaTheme="majorEastAsia" w:hAnsi="Times New Roman" w:cs="Times New Roman"/>
          <w:bCs/>
          <w:sz w:val="24"/>
          <w:szCs w:val="24"/>
        </w:rPr>
        <w:t xml:space="preserve"> pada </w:t>
      </w:r>
      <w:proofErr w:type="spellStart"/>
      <w:r>
        <w:rPr>
          <w:rFonts w:ascii="Times New Roman" w:eastAsiaTheme="majorEastAsia" w:hAnsi="Times New Roman" w:cs="Times New Roman"/>
          <w:bCs/>
          <w:sz w:val="24"/>
          <w:szCs w:val="24"/>
        </w:rPr>
        <w:t>tabel</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berikut</w:t>
      </w:r>
      <w:proofErr w:type="spellEnd"/>
      <w:r>
        <w:rPr>
          <w:rFonts w:ascii="Times New Roman" w:eastAsiaTheme="majorEastAsia" w:hAnsi="Times New Roman" w:cs="Times New Roman"/>
          <w:bCs/>
          <w:sz w:val="24"/>
          <w:szCs w:val="24"/>
        </w:rPr>
        <w:t>:</w:t>
      </w:r>
    </w:p>
    <w:p w14:paraId="3B490309" w14:textId="77777777" w:rsidR="00FA4DD3" w:rsidRPr="00FA4DD3" w:rsidRDefault="00FA4DD3" w:rsidP="00FA4DD3">
      <w:pPr>
        <w:spacing w:after="0" w:line="240" w:lineRule="auto"/>
        <w:ind w:firstLine="720"/>
        <w:jc w:val="both"/>
        <w:rPr>
          <w:rFonts w:ascii="Times New Roman" w:eastAsiaTheme="majorEastAsia" w:hAnsi="Times New Roman" w:cs="Times New Roman"/>
          <w:bCs/>
          <w:sz w:val="24"/>
          <w:szCs w:val="24"/>
          <w:lang w:val="id-ID"/>
        </w:rPr>
      </w:pPr>
    </w:p>
    <w:p w14:paraId="7B063234" w14:textId="77777777" w:rsidR="005D3916" w:rsidRDefault="005D3916" w:rsidP="00FA4DD3">
      <w:pPr>
        <w:spacing w:after="0" w:line="240" w:lineRule="auto"/>
        <w:ind w:firstLine="720"/>
        <w:jc w:val="center"/>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 xml:space="preserve">Tabel 4.8 </w:t>
      </w:r>
    </w:p>
    <w:p w14:paraId="37C0EF19" w14:textId="77777777" w:rsidR="005D3916" w:rsidRDefault="005D3916" w:rsidP="00FA4DD3">
      <w:pPr>
        <w:spacing w:after="0" w:line="240" w:lineRule="auto"/>
        <w:ind w:firstLine="720"/>
        <w:jc w:val="center"/>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 xml:space="preserve">Hasil Model </w:t>
      </w:r>
      <w:proofErr w:type="spellStart"/>
      <w:r>
        <w:rPr>
          <w:rFonts w:ascii="Times New Roman" w:eastAsiaTheme="majorEastAsia" w:hAnsi="Times New Roman" w:cs="Times New Roman"/>
          <w:b/>
          <w:bCs/>
          <w:sz w:val="24"/>
          <w:szCs w:val="24"/>
        </w:rPr>
        <w:t>Regresi</w:t>
      </w:r>
      <w:proofErr w:type="spellEnd"/>
      <w:r>
        <w:rPr>
          <w:rFonts w:ascii="Times New Roman" w:eastAsiaTheme="majorEastAsia" w:hAnsi="Times New Roman" w:cs="Times New Roman"/>
          <w:b/>
          <w:bCs/>
          <w:sz w:val="24"/>
          <w:szCs w:val="24"/>
        </w:rPr>
        <w:t xml:space="preserve"> Linier </w:t>
      </w:r>
      <w:proofErr w:type="spellStart"/>
      <w:r>
        <w:rPr>
          <w:rFonts w:ascii="Times New Roman" w:eastAsiaTheme="majorEastAsia" w:hAnsi="Times New Roman" w:cs="Times New Roman"/>
          <w:b/>
          <w:bCs/>
          <w:sz w:val="24"/>
          <w:szCs w:val="24"/>
        </w:rPr>
        <w:t>Berganda</w:t>
      </w:r>
      <w:proofErr w:type="spellEnd"/>
    </w:p>
    <w:tbl>
      <w:tblPr>
        <w:tblW w:w="79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414"/>
        <w:gridCol w:w="1064"/>
        <w:gridCol w:w="1029"/>
        <w:gridCol w:w="1030"/>
        <w:gridCol w:w="1135"/>
        <w:gridCol w:w="791"/>
        <w:gridCol w:w="791"/>
        <w:gridCol w:w="975"/>
        <w:gridCol w:w="693"/>
      </w:tblGrid>
      <w:tr w:rsidR="005D3916" w14:paraId="70317D55" w14:textId="77777777" w:rsidTr="005D3916">
        <w:trPr>
          <w:cantSplit/>
          <w:trHeight w:val="282"/>
        </w:trPr>
        <w:tc>
          <w:tcPr>
            <w:tcW w:w="7922" w:type="dxa"/>
            <w:gridSpan w:val="9"/>
            <w:shd w:val="clear" w:color="auto" w:fill="FFFFFF"/>
            <w:vAlign w:val="center"/>
          </w:tcPr>
          <w:p w14:paraId="7FA175CF" w14:textId="77777777" w:rsidR="005D3916" w:rsidRDefault="005D3916" w:rsidP="005D3916">
            <w:pPr>
              <w:spacing w:line="240" w:lineRule="auto"/>
              <w:ind w:left="60" w:right="60"/>
              <w:jc w:val="center"/>
              <w:rPr>
                <w:rFonts w:ascii="Times New Roman" w:hAnsi="Times New Roman" w:cs="Times New Roman"/>
                <w:sz w:val="20"/>
                <w:szCs w:val="20"/>
              </w:rPr>
            </w:pPr>
            <w:proofErr w:type="spellStart"/>
            <w:r>
              <w:rPr>
                <w:rFonts w:ascii="Times New Roman" w:hAnsi="Times New Roman" w:cs="Times New Roman"/>
                <w:b/>
                <w:bCs/>
                <w:sz w:val="20"/>
                <w:szCs w:val="20"/>
              </w:rPr>
              <w:t>Coefficients</w:t>
            </w:r>
            <w:r>
              <w:rPr>
                <w:rFonts w:ascii="Times New Roman" w:hAnsi="Times New Roman" w:cs="Times New Roman"/>
                <w:b/>
                <w:bCs/>
                <w:sz w:val="20"/>
                <w:szCs w:val="20"/>
                <w:vertAlign w:val="superscript"/>
              </w:rPr>
              <w:t>a</w:t>
            </w:r>
            <w:proofErr w:type="spellEnd"/>
          </w:p>
        </w:tc>
      </w:tr>
      <w:tr w:rsidR="005D3916" w14:paraId="4D210473" w14:textId="77777777" w:rsidTr="005D3916">
        <w:trPr>
          <w:cantSplit/>
          <w:trHeight w:val="579"/>
        </w:trPr>
        <w:tc>
          <w:tcPr>
            <w:tcW w:w="1478" w:type="dxa"/>
            <w:gridSpan w:val="2"/>
            <w:vMerge w:val="restart"/>
            <w:shd w:val="clear" w:color="auto" w:fill="FFFFFF"/>
            <w:vAlign w:val="bottom"/>
          </w:tcPr>
          <w:p w14:paraId="35A21EE4"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Model</w:t>
            </w:r>
          </w:p>
        </w:tc>
        <w:tc>
          <w:tcPr>
            <w:tcW w:w="2059" w:type="dxa"/>
            <w:gridSpan w:val="2"/>
            <w:shd w:val="clear" w:color="auto" w:fill="FFFFFF"/>
            <w:vAlign w:val="bottom"/>
          </w:tcPr>
          <w:p w14:paraId="2787D1CB"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Unstandardized Coefficients</w:t>
            </w:r>
          </w:p>
        </w:tc>
        <w:tc>
          <w:tcPr>
            <w:tcW w:w="1135" w:type="dxa"/>
            <w:shd w:val="clear" w:color="auto" w:fill="FFFFFF"/>
            <w:vAlign w:val="bottom"/>
          </w:tcPr>
          <w:p w14:paraId="20881EBB"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Standardized Coefficients</w:t>
            </w:r>
          </w:p>
        </w:tc>
        <w:tc>
          <w:tcPr>
            <w:tcW w:w="791" w:type="dxa"/>
            <w:vMerge w:val="restart"/>
            <w:shd w:val="clear" w:color="auto" w:fill="FFFFFF"/>
            <w:vAlign w:val="bottom"/>
          </w:tcPr>
          <w:p w14:paraId="210FB870"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T</w:t>
            </w:r>
          </w:p>
        </w:tc>
        <w:tc>
          <w:tcPr>
            <w:tcW w:w="791" w:type="dxa"/>
            <w:vMerge w:val="restart"/>
            <w:shd w:val="clear" w:color="auto" w:fill="FFFFFF"/>
            <w:vAlign w:val="bottom"/>
          </w:tcPr>
          <w:p w14:paraId="7323659E"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Sig.</w:t>
            </w:r>
          </w:p>
        </w:tc>
        <w:tc>
          <w:tcPr>
            <w:tcW w:w="1667" w:type="dxa"/>
            <w:gridSpan w:val="2"/>
            <w:shd w:val="clear" w:color="auto" w:fill="FFFFFF"/>
            <w:vAlign w:val="bottom"/>
          </w:tcPr>
          <w:p w14:paraId="2FFE62CC"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Collinearity Statistics</w:t>
            </w:r>
          </w:p>
        </w:tc>
      </w:tr>
      <w:tr w:rsidR="005D3916" w14:paraId="784B8AD1" w14:textId="77777777" w:rsidTr="005D3916">
        <w:trPr>
          <w:cantSplit/>
          <w:trHeight w:val="129"/>
        </w:trPr>
        <w:tc>
          <w:tcPr>
            <w:tcW w:w="1478" w:type="dxa"/>
            <w:gridSpan w:val="2"/>
            <w:vMerge/>
            <w:shd w:val="clear" w:color="auto" w:fill="FFFFFF"/>
            <w:vAlign w:val="bottom"/>
          </w:tcPr>
          <w:p w14:paraId="06B48F8A" w14:textId="77777777" w:rsidR="005D3916" w:rsidRDefault="005D3916" w:rsidP="005D3916">
            <w:pPr>
              <w:spacing w:line="240" w:lineRule="auto"/>
              <w:jc w:val="both"/>
              <w:rPr>
                <w:rFonts w:ascii="Times New Roman" w:hAnsi="Times New Roman" w:cs="Times New Roman"/>
                <w:sz w:val="20"/>
                <w:szCs w:val="20"/>
              </w:rPr>
            </w:pPr>
          </w:p>
        </w:tc>
        <w:tc>
          <w:tcPr>
            <w:tcW w:w="1029" w:type="dxa"/>
            <w:shd w:val="clear" w:color="auto" w:fill="FFFFFF"/>
            <w:vAlign w:val="bottom"/>
          </w:tcPr>
          <w:p w14:paraId="57F359DA"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B</w:t>
            </w:r>
          </w:p>
        </w:tc>
        <w:tc>
          <w:tcPr>
            <w:tcW w:w="1030" w:type="dxa"/>
            <w:shd w:val="clear" w:color="auto" w:fill="FFFFFF"/>
            <w:vAlign w:val="bottom"/>
          </w:tcPr>
          <w:p w14:paraId="2DCAED4B"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Std. Error</w:t>
            </w:r>
          </w:p>
        </w:tc>
        <w:tc>
          <w:tcPr>
            <w:tcW w:w="1135" w:type="dxa"/>
            <w:shd w:val="clear" w:color="auto" w:fill="FFFFFF"/>
            <w:vAlign w:val="bottom"/>
          </w:tcPr>
          <w:p w14:paraId="5CFE1BB4"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Beta</w:t>
            </w:r>
          </w:p>
        </w:tc>
        <w:tc>
          <w:tcPr>
            <w:tcW w:w="791" w:type="dxa"/>
            <w:vMerge/>
            <w:shd w:val="clear" w:color="auto" w:fill="FFFFFF"/>
            <w:vAlign w:val="bottom"/>
          </w:tcPr>
          <w:p w14:paraId="1B79B0D8" w14:textId="77777777" w:rsidR="005D3916" w:rsidRDefault="005D3916" w:rsidP="005D3916">
            <w:pPr>
              <w:spacing w:line="240" w:lineRule="auto"/>
              <w:jc w:val="both"/>
              <w:rPr>
                <w:rFonts w:ascii="Times New Roman" w:hAnsi="Times New Roman" w:cs="Times New Roman"/>
                <w:sz w:val="20"/>
                <w:szCs w:val="20"/>
              </w:rPr>
            </w:pPr>
          </w:p>
        </w:tc>
        <w:tc>
          <w:tcPr>
            <w:tcW w:w="791" w:type="dxa"/>
            <w:vMerge/>
            <w:shd w:val="clear" w:color="auto" w:fill="FFFFFF"/>
            <w:vAlign w:val="bottom"/>
          </w:tcPr>
          <w:p w14:paraId="268209E4" w14:textId="77777777" w:rsidR="005D3916" w:rsidRDefault="005D3916" w:rsidP="005D3916">
            <w:pPr>
              <w:spacing w:line="240" w:lineRule="auto"/>
              <w:jc w:val="both"/>
              <w:rPr>
                <w:rFonts w:ascii="Times New Roman" w:hAnsi="Times New Roman" w:cs="Times New Roman"/>
                <w:sz w:val="20"/>
                <w:szCs w:val="20"/>
              </w:rPr>
            </w:pPr>
          </w:p>
        </w:tc>
        <w:tc>
          <w:tcPr>
            <w:tcW w:w="975" w:type="dxa"/>
            <w:shd w:val="clear" w:color="auto" w:fill="FFFFFF"/>
            <w:vAlign w:val="bottom"/>
          </w:tcPr>
          <w:p w14:paraId="65C224E0"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Tolerance</w:t>
            </w:r>
          </w:p>
        </w:tc>
        <w:tc>
          <w:tcPr>
            <w:tcW w:w="692" w:type="dxa"/>
            <w:shd w:val="clear" w:color="auto" w:fill="FFFFFF"/>
            <w:vAlign w:val="bottom"/>
          </w:tcPr>
          <w:p w14:paraId="640D964A"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VIF</w:t>
            </w:r>
          </w:p>
        </w:tc>
      </w:tr>
      <w:tr w:rsidR="005D3916" w14:paraId="40AC50E9" w14:textId="77777777" w:rsidTr="005D3916">
        <w:trPr>
          <w:cantSplit/>
          <w:trHeight w:val="296"/>
        </w:trPr>
        <w:tc>
          <w:tcPr>
            <w:tcW w:w="414" w:type="dxa"/>
            <w:vMerge w:val="restart"/>
            <w:shd w:val="clear" w:color="auto" w:fill="E0E0E0"/>
          </w:tcPr>
          <w:p w14:paraId="05197063"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1</w:t>
            </w:r>
          </w:p>
        </w:tc>
        <w:tc>
          <w:tcPr>
            <w:tcW w:w="1064" w:type="dxa"/>
            <w:shd w:val="clear" w:color="auto" w:fill="E0E0E0"/>
          </w:tcPr>
          <w:p w14:paraId="3BF92E34"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(Constant)</w:t>
            </w:r>
          </w:p>
        </w:tc>
        <w:tc>
          <w:tcPr>
            <w:tcW w:w="1029" w:type="dxa"/>
            <w:shd w:val="clear" w:color="auto" w:fill="FFFFFF"/>
          </w:tcPr>
          <w:p w14:paraId="616E491F"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.089</w:t>
            </w:r>
          </w:p>
        </w:tc>
        <w:tc>
          <w:tcPr>
            <w:tcW w:w="1030" w:type="dxa"/>
            <w:shd w:val="clear" w:color="auto" w:fill="FFFFFF"/>
          </w:tcPr>
          <w:p w14:paraId="5EF807FF"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.311</w:t>
            </w:r>
          </w:p>
        </w:tc>
        <w:tc>
          <w:tcPr>
            <w:tcW w:w="1135" w:type="dxa"/>
            <w:shd w:val="clear" w:color="auto" w:fill="FFFFFF"/>
            <w:vAlign w:val="center"/>
          </w:tcPr>
          <w:p w14:paraId="6C57A464" w14:textId="77777777" w:rsidR="005D3916" w:rsidRDefault="005D3916" w:rsidP="005D3916">
            <w:pPr>
              <w:spacing w:line="240" w:lineRule="auto"/>
              <w:jc w:val="both"/>
              <w:rPr>
                <w:rFonts w:ascii="Times New Roman" w:hAnsi="Times New Roman" w:cs="Times New Roman"/>
                <w:sz w:val="20"/>
                <w:szCs w:val="20"/>
              </w:rPr>
            </w:pPr>
          </w:p>
        </w:tc>
        <w:tc>
          <w:tcPr>
            <w:tcW w:w="791" w:type="dxa"/>
            <w:shd w:val="clear" w:color="auto" w:fill="FFFFFF"/>
          </w:tcPr>
          <w:p w14:paraId="794A7999"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.286</w:t>
            </w:r>
          </w:p>
        </w:tc>
        <w:tc>
          <w:tcPr>
            <w:tcW w:w="791" w:type="dxa"/>
            <w:shd w:val="clear" w:color="auto" w:fill="FFFFFF"/>
          </w:tcPr>
          <w:p w14:paraId="3927EABA"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.776</w:t>
            </w:r>
          </w:p>
        </w:tc>
        <w:tc>
          <w:tcPr>
            <w:tcW w:w="975" w:type="dxa"/>
            <w:shd w:val="clear" w:color="auto" w:fill="FFFFFF"/>
            <w:vAlign w:val="center"/>
          </w:tcPr>
          <w:p w14:paraId="4B64BD0F" w14:textId="77777777" w:rsidR="005D3916" w:rsidRDefault="005D3916" w:rsidP="005D3916">
            <w:pPr>
              <w:spacing w:line="240" w:lineRule="auto"/>
              <w:jc w:val="both"/>
              <w:rPr>
                <w:rFonts w:ascii="Times New Roman" w:hAnsi="Times New Roman" w:cs="Times New Roman"/>
                <w:sz w:val="20"/>
                <w:szCs w:val="20"/>
              </w:rPr>
            </w:pPr>
          </w:p>
        </w:tc>
        <w:tc>
          <w:tcPr>
            <w:tcW w:w="692" w:type="dxa"/>
            <w:shd w:val="clear" w:color="auto" w:fill="FFFFFF"/>
            <w:vAlign w:val="center"/>
          </w:tcPr>
          <w:p w14:paraId="72B5B9F8" w14:textId="77777777" w:rsidR="005D3916" w:rsidRDefault="005D3916" w:rsidP="005D3916">
            <w:pPr>
              <w:spacing w:line="240" w:lineRule="auto"/>
              <w:jc w:val="both"/>
              <w:rPr>
                <w:rFonts w:ascii="Times New Roman" w:hAnsi="Times New Roman" w:cs="Times New Roman"/>
                <w:sz w:val="20"/>
                <w:szCs w:val="20"/>
              </w:rPr>
            </w:pPr>
          </w:p>
        </w:tc>
      </w:tr>
      <w:tr w:rsidR="005D3916" w14:paraId="6285377E" w14:textId="77777777" w:rsidTr="005D3916">
        <w:trPr>
          <w:cantSplit/>
          <w:trHeight w:val="129"/>
        </w:trPr>
        <w:tc>
          <w:tcPr>
            <w:tcW w:w="414" w:type="dxa"/>
            <w:vMerge/>
            <w:shd w:val="clear" w:color="auto" w:fill="E0E0E0"/>
          </w:tcPr>
          <w:p w14:paraId="2DA8D130" w14:textId="77777777" w:rsidR="005D3916" w:rsidRDefault="005D3916" w:rsidP="005D3916">
            <w:pPr>
              <w:spacing w:line="240" w:lineRule="auto"/>
              <w:jc w:val="both"/>
              <w:rPr>
                <w:rFonts w:ascii="Times New Roman" w:hAnsi="Times New Roman" w:cs="Times New Roman"/>
                <w:sz w:val="20"/>
                <w:szCs w:val="20"/>
              </w:rPr>
            </w:pPr>
          </w:p>
        </w:tc>
        <w:tc>
          <w:tcPr>
            <w:tcW w:w="1064" w:type="dxa"/>
            <w:shd w:val="clear" w:color="auto" w:fill="E0E0E0"/>
          </w:tcPr>
          <w:p w14:paraId="406DF069"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X1</w:t>
            </w:r>
          </w:p>
        </w:tc>
        <w:tc>
          <w:tcPr>
            <w:tcW w:w="1029" w:type="dxa"/>
            <w:shd w:val="clear" w:color="auto" w:fill="FFFFFF"/>
          </w:tcPr>
          <w:p w14:paraId="54ACBB0B"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.806</w:t>
            </w:r>
          </w:p>
        </w:tc>
        <w:tc>
          <w:tcPr>
            <w:tcW w:w="1030" w:type="dxa"/>
            <w:shd w:val="clear" w:color="auto" w:fill="FFFFFF"/>
          </w:tcPr>
          <w:p w14:paraId="0190791B"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.146</w:t>
            </w:r>
          </w:p>
        </w:tc>
        <w:tc>
          <w:tcPr>
            <w:tcW w:w="1135" w:type="dxa"/>
            <w:shd w:val="clear" w:color="auto" w:fill="FFFFFF"/>
          </w:tcPr>
          <w:p w14:paraId="1E82A7B3"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.767</w:t>
            </w:r>
          </w:p>
        </w:tc>
        <w:tc>
          <w:tcPr>
            <w:tcW w:w="791" w:type="dxa"/>
            <w:shd w:val="clear" w:color="auto" w:fill="FFFFFF"/>
          </w:tcPr>
          <w:p w14:paraId="15683BEC"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5.509</w:t>
            </w:r>
          </w:p>
        </w:tc>
        <w:tc>
          <w:tcPr>
            <w:tcW w:w="791" w:type="dxa"/>
            <w:shd w:val="clear" w:color="auto" w:fill="FFFFFF"/>
          </w:tcPr>
          <w:p w14:paraId="5ACF8D0F"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c>
          <w:tcPr>
            <w:tcW w:w="975" w:type="dxa"/>
            <w:shd w:val="clear" w:color="auto" w:fill="FFFFFF"/>
          </w:tcPr>
          <w:p w14:paraId="6763631C"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.580</w:t>
            </w:r>
          </w:p>
        </w:tc>
        <w:tc>
          <w:tcPr>
            <w:tcW w:w="692" w:type="dxa"/>
            <w:shd w:val="clear" w:color="auto" w:fill="FFFFFF"/>
          </w:tcPr>
          <w:p w14:paraId="6ADE057B"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1.725</w:t>
            </w:r>
          </w:p>
        </w:tc>
      </w:tr>
      <w:tr w:rsidR="005D3916" w14:paraId="6EE9B907" w14:textId="77777777" w:rsidTr="005D3916">
        <w:trPr>
          <w:cantSplit/>
          <w:trHeight w:val="129"/>
        </w:trPr>
        <w:tc>
          <w:tcPr>
            <w:tcW w:w="414" w:type="dxa"/>
            <w:vMerge/>
            <w:shd w:val="clear" w:color="auto" w:fill="E0E0E0"/>
          </w:tcPr>
          <w:p w14:paraId="2BAEC7B3" w14:textId="77777777" w:rsidR="005D3916" w:rsidRDefault="005D3916" w:rsidP="005D3916">
            <w:pPr>
              <w:spacing w:line="240" w:lineRule="auto"/>
              <w:jc w:val="both"/>
              <w:rPr>
                <w:rFonts w:ascii="Times New Roman" w:hAnsi="Times New Roman" w:cs="Times New Roman"/>
                <w:sz w:val="20"/>
                <w:szCs w:val="20"/>
              </w:rPr>
            </w:pPr>
          </w:p>
        </w:tc>
        <w:tc>
          <w:tcPr>
            <w:tcW w:w="1064" w:type="dxa"/>
            <w:shd w:val="clear" w:color="auto" w:fill="E0E0E0"/>
          </w:tcPr>
          <w:p w14:paraId="6B2FD938"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X2</w:t>
            </w:r>
          </w:p>
        </w:tc>
        <w:tc>
          <w:tcPr>
            <w:tcW w:w="1029" w:type="dxa"/>
            <w:shd w:val="clear" w:color="auto" w:fill="FFFFFF"/>
          </w:tcPr>
          <w:p w14:paraId="25AD2637"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.007</w:t>
            </w:r>
          </w:p>
        </w:tc>
        <w:tc>
          <w:tcPr>
            <w:tcW w:w="1030" w:type="dxa"/>
            <w:shd w:val="clear" w:color="auto" w:fill="FFFFFF"/>
          </w:tcPr>
          <w:p w14:paraId="7E9FE2F8"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.004</w:t>
            </w:r>
          </w:p>
        </w:tc>
        <w:tc>
          <w:tcPr>
            <w:tcW w:w="1135" w:type="dxa"/>
            <w:shd w:val="clear" w:color="auto" w:fill="FFFFFF"/>
          </w:tcPr>
          <w:p w14:paraId="56D33FE0"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.258</w:t>
            </w:r>
          </w:p>
        </w:tc>
        <w:tc>
          <w:tcPr>
            <w:tcW w:w="791" w:type="dxa"/>
            <w:shd w:val="clear" w:color="auto" w:fill="FFFFFF"/>
          </w:tcPr>
          <w:p w14:paraId="014650EA"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2.015</w:t>
            </w:r>
          </w:p>
        </w:tc>
        <w:tc>
          <w:tcPr>
            <w:tcW w:w="791" w:type="dxa"/>
            <w:shd w:val="clear" w:color="auto" w:fill="FFFFFF"/>
          </w:tcPr>
          <w:p w14:paraId="019AE100"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.049</w:t>
            </w:r>
          </w:p>
        </w:tc>
        <w:tc>
          <w:tcPr>
            <w:tcW w:w="975" w:type="dxa"/>
            <w:shd w:val="clear" w:color="auto" w:fill="FFFFFF"/>
          </w:tcPr>
          <w:p w14:paraId="2DB67520"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.685</w:t>
            </w:r>
          </w:p>
        </w:tc>
        <w:tc>
          <w:tcPr>
            <w:tcW w:w="692" w:type="dxa"/>
            <w:shd w:val="clear" w:color="auto" w:fill="FFFFFF"/>
          </w:tcPr>
          <w:p w14:paraId="4BB80D79"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1.461</w:t>
            </w:r>
          </w:p>
        </w:tc>
      </w:tr>
      <w:tr w:rsidR="005D3916" w14:paraId="7B899819" w14:textId="77777777" w:rsidTr="005D3916">
        <w:trPr>
          <w:cantSplit/>
          <w:trHeight w:val="129"/>
        </w:trPr>
        <w:tc>
          <w:tcPr>
            <w:tcW w:w="414" w:type="dxa"/>
            <w:vMerge/>
            <w:shd w:val="clear" w:color="auto" w:fill="E0E0E0"/>
          </w:tcPr>
          <w:p w14:paraId="176C3071" w14:textId="77777777" w:rsidR="005D3916" w:rsidRDefault="005D3916" w:rsidP="005D3916">
            <w:pPr>
              <w:spacing w:line="240" w:lineRule="auto"/>
              <w:jc w:val="both"/>
              <w:rPr>
                <w:rFonts w:ascii="Times New Roman" w:hAnsi="Times New Roman" w:cs="Times New Roman"/>
                <w:sz w:val="20"/>
                <w:szCs w:val="20"/>
              </w:rPr>
            </w:pPr>
          </w:p>
        </w:tc>
        <w:tc>
          <w:tcPr>
            <w:tcW w:w="1064" w:type="dxa"/>
            <w:shd w:val="clear" w:color="auto" w:fill="E0E0E0"/>
          </w:tcPr>
          <w:p w14:paraId="2C8B0BEF"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X3</w:t>
            </w:r>
          </w:p>
        </w:tc>
        <w:tc>
          <w:tcPr>
            <w:tcW w:w="1029" w:type="dxa"/>
            <w:shd w:val="clear" w:color="auto" w:fill="FFFFFF"/>
          </w:tcPr>
          <w:p w14:paraId="6D55A218"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-.043</w:t>
            </w:r>
          </w:p>
        </w:tc>
        <w:tc>
          <w:tcPr>
            <w:tcW w:w="1030" w:type="dxa"/>
            <w:shd w:val="clear" w:color="auto" w:fill="FFFFFF"/>
          </w:tcPr>
          <w:p w14:paraId="09385D7F"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.037</w:t>
            </w:r>
          </w:p>
        </w:tc>
        <w:tc>
          <w:tcPr>
            <w:tcW w:w="1135" w:type="dxa"/>
            <w:shd w:val="clear" w:color="auto" w:fill="FFFFFF"/>
          </w:tcPr>
          <w:p w14:paraId="52677E78"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-.180</w:t>
            </w:r>
          </w:p>
        </w:tc>
        <w:tc>
          <w:tcPr>
            <w:tcW w:w="791" w:type="dxa"/>
            <w:shd w:val="clear" w:color="auto" w:fill="FFFFFF"/>
          </w:tcPr>
          <w:p w14:paraId="676B974F"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-1.163</w:t>
            </w:r>
          </w:p>
        </w:tc>
        <w:tc>
          <w:tcPr>
            <w:tcW w:w="791" w:type="dxa"/>
            <w:shd w:val="clear" w:color="auto" w:fill="FFFFFF"/>
          </w:tcPr>
          <w:p w14:paraId="2598AA1C"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.250</w:t>
            </w:r>
          </w:p>
        </w:tc>
        <w:tc>
          <w:tcPr>
            <w:tcW w:w="975" w:type="dxa"/>
            <w:shd w:val="clear" w:color="auto" w:fill="FFFFFF"/>
          </w:tcPr>
          <w:p w14:paraId="6CC2CA0A"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.466</w:t>
            </w:r>
          </w:p>
        </w:tc>
        <w:tc>
          <w:tcPr>
            <w:tcW w:w="692" w:type="dxa"/>
            <w:shd w:val="clear" w:color="auto" w:fill="FFFFFF"/>
          </w:tcPr>
          <w:p w14:paraId="07CDC19F"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2.146</w:t>
            </w:r>
          </w:p>
        </w:tc>
      </w:tr>
      <w:tr w:rsidR="005D3916" w14:paraId="481D7EC4" w14:textId="77777777" w:rsidTr="005D3916">
        <w:trPr>
          <w:cantSplit/>
          <w:trHeight w:val="129"/>
        </w:trPr>
        <w:tc>
          <w:tcPr>
            <w:tcW w:w="414" w:type="dxa"/>
            <w:vMerge/>
            <w:shd w:val="clear" w:color="auto" w:fill="E0E0E0"/>
          </w:tcPr>
          <w:p w14:paraId="689CDEC8" w14:textId="77777777" w:rsidR="005D3916" w:rsidRDefault="005D3916" w:rsidP="005D3916">
            <w:pPr>
              <w:spacing w:line="240" w:lineRule="auto"/>
              <w:jc w:val="both"/>
              <w:rPr>
                <w:rFonts w:ascii="Times New Roman" w:hAnsi="Times New Roman" w:cs="Times New Roman"/>
                <w:sz w:val="20"/>
                <w:szCs w:val="20"/>
              </w:rPr>
            </w:pPr>
          </w:p>
        </w:tc>
        <w:tc>
          <w:tcPr>
            <w:tcW w:w="1064" w:type="dxa"/>
            <w:shd w:val="clear" w:color="auto" w:fill="E0E0E0"/>
          </w:tcPr>
          <w:p w14:paraId="651B877B"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X4</w:t>
            </w:r>
          </w:p>
        </w:tc>
        <w:tc>
          <w:tcPr>
            <w:tcW w:w="1029" w:type="dxa"/>
            <w:shd w:val="clear" w:color="auto" w:fill="FFFFFF"/>
          </w:tcPr>
          <w:p w14:paraId="6C2957F1"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-.029</w:t>
            </w:r>
          </w:p>
        </w:tc>
        <w:tc>
          <w:tcPr>
            <w:tcW w:w="1030" w:type="dxa"/>
            <w:shd w:val="clear" w:color="auto" w:fill="FFFFFF"/>
          </w:tcPr>
          <w:p w14:paraId="091FA5BA"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.044</w:t>
            </w:r>
          </w:p>
        </w:tc>
        <w:tc>
          <w:tcPr>
            <w:tcW w:w="1135" w:type="dxa"/>
            <w:shd w:val="clear" w:color="auto" w:fill="FFFFFF"/>
          </w:tcPr>
          <w:p w14:paraId="1E2576B6"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-.091</w:t>
            </w:r>
          </w:p>
        </w:tc>
        <w:tc>
          <w:tcPr>
            <w:tcW w:w="791" w:type="dxa"/>
            <w:shd w:val="clear" w:color="auto" w:fill="FFFFFF"/>
          </w:tcPr>
          <w:p w14:paraId="1E47E90E"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-.656</w:t>
            </w:r>
          </w:p>
        </w:tc>
        <w:tc>
          <w:tcPr>
            <w:tcW w:w="791" w:type="dxa"/>
            <w:shd w:val="clear" w:color="auto" w:fill="FFFFFF"/>
          </w:tcPr>
          <w:p w14:paraId="47C475C2"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.515</w:t>
            </w:r>
          </w:p>
        </w:tc>
        <w:tc>
          <w:tcPr>
            <w:tcW w:w="975" w:type="dxa"/>
            <w:shd w:val="clear" w:color="auto" w:fill="FFFFFF"/>
          </w:tcPr>
          <w:p w14:paraId="56E66BBE"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.577</w:t>
            </w:r>
          </w:p>
        </w:tc>
        <w:tc>
          <w:tcPr>
            <w:tcW w:w="692" w:type="dxa"/>
            <w:shd w:val="clear" w:color="auto" w:fill="FFFFFF"/>
          </w:tcPr>
          <w:p w14:paraId="60C030D0"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1.732</w:t>
            </w:r>
          </w:p>
        </w:tc>
      </w:tr>
      <w:tr w:rsidR="005D3916" w14:paraId="6163ACD9" w14:textId="77777777" w:rsidTr="005D3916">
        <w:trPr>
          <w:cantSplit/>
          <w:trHeight w:val="129"/>
        </w:trPr>
        <w:tc>
          <w:tcPr>
            <w:tcW w:w="414" w:type="dxa"/>
            <w:vMerge/>
            <w:shd w:val="clear" w:color="auto" w:fill="E0E0E0"/>
          </w:tcPr>
          <w:p w14:paraId="2E9511ED" w14:textId="77777777" w:rsidR="005D3916" w:rsidRDefault="005D3916" w:rsidP="005D3916">
            <w:pPr>
              <w:spacing w:line="240" w:lineRule="auto"/>
              <w:jc w:val="both"/>
              <w:rPr>
                <w:rFonts w:ascii="Times New Roman" w:hAnsi="Times New Roman" w:cs="Times New Roman"/>
                <w:sz w:val="20"/>
                <w:szCs w:val="20"/>
              </w:rPr>
            </w:pPr>
          </w:p>
        </w:tc>
        <w:tc>
          <w:tcPr>
            <w:tcW w:w="1064" w:type="dxa"/>
            <w:shd w:val="clear" w:color="auto" w:fill="E0E0E0"/>
          </w:tcPr>
          <w:p w14:paraId="27DD7A14"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X5</w:t>
            </w:r>
          </w:p>
        </w:tc>
        <w:tc>
          <w:tcPr>
            <w:tcW w:w="1029" w:type="dxa"/>
            <w:shd w:val="clear" w:color="auto" w:fill="FFFFFF"/>
          </w:tcPr>
          <w:p w14:paraId="76A127F4"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2.140</w:t>
            </w:r>
          </w:p>
        </w:tc>
        <w:tc>
          <w:tcPr>
            <w:tcW w:w="1030" w:type="dxa"/>
            <w:shd w:val="clear" w:color="auto" w:fill="FFFFFF"/>
          </w:tcPr>
          <w:p w14:paraId="1F86C1EA"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1.193</w:t>
            </w:r>
          </w:p>
        </w:tc>
        <w:tc>
          <w:tcPr>
            <w:tcW w:w="1135" w:type="dxa"/>
            <w:shd w:val="clear" w:color="auto" w:fill="FFFFFF"/>
          </w:tcPr>
          <w:p w14:paraId="0FC9F4AB"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.223</w:t>
            </w:r>
          </w:p>
        </w:tc>
        <w:tc>
          <w:tcPr>
            <w:tcW w:w="791" w:type="dxa"/>
            <w:shd w:val="clear" w:color="auto" w:fill="FFFFFF"/>
          </w:tcPr>
          <w:p w14:paraId="51BC029C"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1.793</w:t>
            </w:r>
          </w:p>
        </w:tc>
        <w:tc>
          <w:tcPr>
            <w:tcW w:w="791" w:type="dxa"/>
            <w:shd w:val="clear" w:color="auto" w:fill="FFFFFF"/>
          </w:tcPr>
          <w:p w14:paraId="34BD073E"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.079</w:t>
            </w:r>
          </w:p>
        </w:tc>
        <w:tc>
          <w:tcPr>
            <w:tcW w:w="975" w:type="dxa"/>
            <w:shd w:val="clear" w:color="auto" w:fill="FFFFFF"/>
          </w:tcPr>
          <w:p w14:paraId="52CBB6EE"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.728</w:t>
            </w:r>
          </w:p>
        </w:tc>
        <w:tc>
          <w:tcPr>
            <w:tcW w:w="692" w:type="dxa"/>
            <w:shd w:val="clear" w:color="auto" w:fill="FFFFFF"/>
          </w:tcPr>
          <w:p w14:paraId="6C35A765"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1.374</w:t>
            </w:r>
          </w:p>
        </w:tc>
      </w:tr>
    </w:tbl>
    <w:p w14:paraId="47EAF50C" w14:textId="444A94C9" w:rsidR="005D3916" w:rsidRPr="00430B1A" w:rsidRDefault="005D3916" w:rsidP="005D3916">
      <w:pPr>
        <w:spacing w:line="240" w:lineRule="auto"/>
        <w:jc w:val="both"/>
        <w:rPr>
          <w:rFonts w:ascii="Times New Roman" w:eastAsiaTheme="majorEastAsia" w:hAnsi="Times New Roman" w:cs="Times New Roman"/>
          <w:bCs/>
          <w:i/>
          <w:sz w:val="20"/>
          <w:szCs w:val="20"/>
        </w:rPr>
      </w:pPr>
      <w:proofErr w:type="spellStart"/>
      <w:r>
        <w:rPr>
          <w:rFonts w:ascii="Times New Roman" w:eastAsiaTheme="majorEastAsia" w:hAnsi="Times New Roman" w:cs="Times New Roman"/>
          <w:bCs/>
          <w:i/>
          <w:sz w:val="20"/>
          <w:szCs w:val="20"/>
        </w:rPr>
        <w:t>Sumber</w:t>
      </w:r>
      <w:proofErr w:type="spellEnd"/>
      <w:r>
        <w:rPr>
          <w:rFonts w:ascii="Times New Roman" w:eastAsiaTheme="majorEastAsia" w:hAnsi="Times New Roman" w:cs="Times New Roman"/>
          <w:bCs/>
          <w:i/>
          <w:sz w:val="20"/>
          <w:szCs w:val="20"/>
        </w:rPr>
        <w:t xml:space="preserve">: Data </w:t>
      </w:r>
      <w:proofErr w:type="spellStart"/>
      <w:r>
        <w:rPr>
          <w:rFonts w:ascii="Times New Roman" w:eastAsiaTheme="majorEastAsia" w:hAnsi="Times New Roman" w:cs="Times New Roman"/>
          <w:bCs/>
          <w:i/>
          <w:sz w:val="20"/>
          <w:szCs w:val="20"/>
        </w:rPr>
        <w:t>diolah</w:t>
      </w:r>
      <w:proofErr w:type="spellEnd"/>
      <w:r>
        <w:rPr>
          <w:rFonts w:ascii="Times New Roman" w:eastAsiaTheme="majorEastAsia" w:hAnsi="Times New Roman" w:cs="Times New Roman"/>
          <w:bCs/>
          <w:i/>
          <w:sz w:val="20"/>
          <w:szCs w:val="20"/>
        </w:rPr>
        <w:t xml:space="preserve"> </w:t>
      </w:r>
      <w:proofErr w:type="spellStart"/>
      <w:r>
        <w:rPr>
          <w:rFonts w:ascii="Times New Roman" w:eastAsiaTheme="majorEastAsia" w:hAnsi="Times New Roman" w:cs="Times New Roman"/>
          <w:bCs/>
          <w:i/>
          <w:sz w:val="20"/>
          <w:szCs w:val="20"/>
        </w:rPr>
        <w:t>sendiri</w:t>
      </w:r>
      <w:proofErr w:type="spellEnd"/>
      <w:r>
        <w:rPr>
          <w:rFonts w:ascii="Times New Roman" w:eastAsiaTheme="majorEastAsia" w:hAnsi="Times New Roman" w:cs="Times New Roman"/>
          <w:bCs/>
          <w:i/>
          <w:sz w:val="20"/>
          <w:szCs w:val="20"/>
        </w:rPr>
        <w:t xml:space="preserve"> </w:t>
      </w:r>
      <w:proofErr w:type="spellStart"/>
      <w:r>
        <w:rPr>
          <w:rFonts w:ascii="Times New Roman" w:eastAsiaTheme="majorEastAsia" w:hAnsi="Times New Roman" w:cs="Times New Roman"/>
          <w:bCs/>
          <w:i/>
          <w:sz w:val="20"/>
          <w:szCs w:val="20"/>
        </w:rPr>
        <w:t>menggunakan</w:t>
      </w:r>
      <w:proofErr w:type="spellEnd"/>
      <w:r>
        <w:rPr>
          <w:rFonts w:ascii="Times New Roman" w:eastAsiaTheme="majorEastAsia" w:hAnsi="Times New Roman" w:cs="Times New Roman"/>
          <w:bCs/>
          <w:i/>
          <w:sz w:val="20"/>
          <w:szCs w:val="20"/>
        </w:rPr>
        <w:t xml:space="preserve"> </w:t>
      </w:r>
      <w:proofErr w:type="spellStart"/>
      <w:r>
        <w:rPr>
          <w:rFonts w:ascii="Times New Roman" w:eastAsiaTheme="majorEastAsia" w:hAnsi="Times New Roman" w:cs="Times New Roman"/>
          <w:bCs/>
          <w:i/>
          <w:sz w:val="20"/>
          <w:szCs w:val="20"/>
        </w:rPr>
        <w:t>aplikasi</w:t>
      </w:r>
      <w:proofErr w:type="spellEnd"/>
      <w:r>
        <w:rPr>
          <w:rFonts w:ascii="Times New Roman" w:eastAsiaTheme="majorEastAsia" w:hAnsi="Times New Roman" w:cs="Times New Roman"/>
          <w:bCs/>
          <w:i/>
          <w:sz w:val="20"/>
          <w:szCs w:val="20"/>
        </w:rPr>
        <w:t xml:space="preserve"> SPSS </w:t>
      </w:r>
      <w:proofErr w:type="spellStart"/>
      <w:r>
        <w:rPr>
          <w:rFonts w:ascii="Times New Roman" w:eastAsiaTheme="majorEastAsia" w:hAnsi="Times New Roman" w:cs="Times New Roman"/>
          <w:bCs/>
          <w:i/>
          <w:sz w:val="20"/>
          <w:szCs w:val="20"/>
        </w:rPr>
        <w:t>versi</w:t>
      </w:r>
      <w:proofErr w:type="spellEnd"/>
      <w:r>
        <w:rPr>
          <w:rFonts w:ascii="Times New Roman" w:eastAsiaTheme="majorEastAsia" w:hAnsi="Times New Roman" w:cs="Times New Roman"/>
          <w:bCs/>
          <w:i/>
          <w:sz w:val="20"/>
          <w:szCs w:val="20"/>
        </w:rPr>
        <w:t xml:space="preserve"> 26, 2022</w:t>
      </w:r>
    </w:p>
    <w:p w14:paraId="1BC79CA3" w14:textId="77B66260" w:rsidR="005D3916" w:rsidRDefault="005D3916" w:rsidP="00817E77">
      <w:pPr>
        <w:spacing w:line="240" w:lineRule="auto"/>
        <w:ind w:firstLine="720"/>
        <w:jc w:val="both"/>
        <w:rPr>
          <w:rFonts w:ascii="Times New Roman" w:eastAsiaTheme="majorEastAsia" w:hAnsi="Times New Roman" w:cs="Times New Roman"/>
          <w:bCs/>
          <w:sz w:val="24"/>
          <w:szCs w:val="24"/>
        </w:rPr>
      </w:pPr>
      <w:proofErr w:type="spellStart"/>
      <w:r>
        <w:rPr>
          <w:rFonts w:ascii="Times New Roman" w:eastAsiaTheme="majorEastAsia" w:hAnsi="Times New Roman" w:cs="Times New Roman"/>
          <w:bCs/>
          <w:sz w:val="24"/>
          <w:szCs w:val="24"/>
        </w:rPr>
        <w:t>Berdasarkan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hasil</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regresi</w:t>
      </w:r>
      <w:proofErr w:type="spellEnd"/>
      <w:r>
        <w:rPr>
          <w:rFonts w:ascii="Times New Roman" w:eastAsiaTheme="majorEastAsia" w:hAnsi="Times New Roman" w:cs="Times New Roman"/>
          <w:bCs/>
          <w:sz w:val="24"/>
          <w:szCs w:val="24"/>
        </w:rPr>
        <w:t xml:space="preserve"> pada </w:t>
      </w:r>
      <w:proofErr w:type="spellStart"/>
      <w:r>
        <w:rPr>
          <w:rFonts w:ascii="Times New Roman" w:eastAsiaTheme="majorEastAsia" w:hAnsi="Times New Roman" w:cs="Times New Roman"/>
          <w:bCs/>
          <w:sz w:val="24"/>
          <w:szCs w:val="24"/>
        </w:rPr>
        <w:t>tabel</w:t>
      </w:r>
      <w:proofErr w:type="spellEnd"/>
      <w:r>
        <w:rPr>
          <w:rFonts w:ascii="Times New Roman" w:eastAsiaTheme="majorEastAsia" w:hAnsi="Times New Roman" w:cs="Times New Roman"/>
          <w:bCs/>
          <w:sz w:val="24"/>
          <w:szCs w:val="24"/>
        </w:rPr>
        <w:t xml:space="preserve"> di </w:t>
      </w:r>
      <w:proofErr w:type="spellStart"/>
      <w:r>
        <w:rPr>
          <w:rFonts w:ascii="Times New Roman" w:eastAsiaTheme="majorEastAsia" w:hAnsi="Times New Roman" w:cs="Times New Roman"/>
          <w:bCs/>
          <w:sz w:val="24"/>
          <w:szCs w:val="24"/>
        </w:rPr>
        <w:t>atas</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maka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dapat</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dilakukan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analisis</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sebagai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berikut</w:t>
      </w:r>
      <w:proofErr w:type="spellEnd"/>
      <w:r>
        <w:rPr>
          <w:rFonts w:ascii="Times New Roman" w:eastAsiaTheme="majorEastAsia" w:hAnsi="Times New Roman" w:cs="Times New Roman"/>
          <w:bCs/>
          <w:sz w:val="24"/>
          <w:szCs w:val="24"/>
        </w:rPr>
        <w:t>:</w:t>
      </w:r>
      <w:r w:rsidR="00B5341A">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Persamaan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regresi</w:t>
      </w:r>
      <w:proofErr w:type="spellEnd"/>
      <w:r>
        <w:rPr>
          <w:rFonts w:ascii="Times New Roman" w:eastAsiaTheme="majorEastAsia" w:hAnsi="Times New Roman" w:cs="Times New Roman"/>
          <w:bCs/>
          <w:sz w:val="24"/>
          <w:szCs w:val="24"/>
        </w:rPr>
        <w:t xml:space="preserve"> yang </w:t>
      </w:r>
      <w:proofErr w:type="spellStart"/>
      <w:r>
        <w:rPr>
          <w:rFonts w:ascii="Times New Roman" w:eastAsiaTheme="majorEastAsia" w:hAnsi="Times New Roman" w:cs="Times New Roman"/>
          <w:bCs/>
          <w:sz w:val="24"/>
          <w:szCs w:val="24"/>
        </w:rPr>
        <w:t>dihasilkan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adalah</w:t>
      </w:r>
      <w:proofErr w:type="spellEnd"/>
      <w:r>
        <w:rPr>
          <w:rFonts w:ascii="Times New Roman" w:eastAsiaTheme="majorEastAsia" w:hAnsi="Times New Roman" w:cs="Times New Roman"/>
          <w:bCs/>
          <w:sz w:val="24"/>
          <w:szCs w:val="24"/>
        </w:rPr>
        <w:t>:</w:t>
      </w:r>
    </w:p>
    <w:tbl>
      <w:tblPr>
        <w:tblStyle w:val="TableGrid"/>
        <w:tblW w:w="7299" w:type="dxa"/>
        <w:jc w:val="center"/>
        <w:tblLayout w:type="fixed"/>
        <w:tblLook w:val="04A0" w:firstRow="1" w:lastRow="0" w:firstColumn="1" w:lastColumn="0" w:noHBand="0" w:noVBand="1"/>
      </w:tblPr>
      <w:tblGrid>
        <w:gridCol w:w="7299"/>
      </w:tblGrid>
      <w:tr w:rsidR="005D3916" w14:paraId="0D4C2856" w14:textId="77777777" w:rsidTr="005D3916">
        <w:trPr>
          <w:trHeight w:val="456"/>
          <w:jc w:val="center"/>
        </w:trPr>
        <w:tc>
          <w:tcPr>
            <w:tcW w:w="7299" w:type="dxa"/>
            <w:vAlign w:val="center"/>
          </w:tcPr>
          <w:p w14:paraId="53D0D36F" w14:textId="77777777" w:rsidR="005D3916" w:rsidRDefault="005D3916" w:rsidP="005D3916">
            <w:pPr>
              <w:spacing w:line="480" w:lineRule="auto"/>
              <w:jc w:val="cente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Y= 0,089 + 0,806X</w:t>
            </w:r>
            <w:r w:rsidRPr="00CF22DE">
              <w:rPr>
                <w:rFonts w:ascii="Times New Roman" w:eastAsiaTheme="majorEastAsia" w:hAnsi="Times New Roman" w:cs="Times New Roman"/>
                <w:bCs/>
                <w:sz w:val="24"/>
                <w:szCs w:val="24"/>
                <w:vertAlign w:val="subscript"/>
              </w:rPr>
              <w:t>1</w:t>
            </w:r>
            <w:r>
              <w:rPr>
                <w:rFonts w:ascii="Times New Roman" w:eastAsiaTheme="majorEastAsia" w:hAnsi="Times New Roman" w:cs="Times New Roman"/>
                <w:bCs/>
                <w:sz w:val="24"/>
                <w:szCs w:val="24"/>
              </w:rPr>
              <w:t xml:space="preserve"> + 0,007X</w:t>
            </w:r>
            <w:r w:rsidRPr="00CF22DE">
              <w:rPr>
                <w:rFonts w:ascii="Times New Roman" w:eastAsiaTheme="majorEastAsia" w:hAnsi="Times New Roman" w:cs="Times New Roman"/>
                <w:bCs/>
                <w:sz w:val="24"/>
                <w:szCs w:val="24"/>
                <w:vertAlign w:val="subscript"/>
              </w:rPr>
              <w:t>2</w:t>
            </w:r>
            <w:r>
              <w:rPr>
                <w:rFonts w:ascii="Times New Roman" w:eastAsiaTheme="majorEastAsia" w:hAnsi="Times New Roman" w:cs="Times New Roman"/>
                <w:bCs/>
                <w:sz w:val="24"/>
                <w:szCs w:val="24"/>
              </w:rPr>
              <w:t xml:space="preserve"> – 0,043X</w:t>
            </w:r>
            <w:r w:rsidRPr="00CF22DE">
              <w:rPr>
                <w:rFonts w:ascii="Times New Roman" w:eastAsiaTheme="majorEastAsia" w:hAnsi="Times New Roman" w:cs="Times New Roman"/>
                <w:bCs/>
                <w:sz w:val="24"/>
                <w:szCs w:val="24"/>
                <w:vertAlign w:val="subscript"/>
              </w:rPr>
              <w:t>3</w:t>
            </w:r>
            <w:r>
              <w:rPr>
                <w:rFonts w:ascii="Times New Roman" w:eastAsiaTheme="majorEastAsia" w:hAnsi="Times New Roman" w:cs="Times New Roman"/>
                <w:bCs/>
                <w:sz w:val="24"/>
                <w:szCs w:val="24"/>
              </w:rPr>
              <w:t xml:space="preserve"> – 0,029X</w:t>
            </w:r>
            <w:r w:rsidRPr="00CF22DE">
              <w:rPr>
                <w:rFonts w:ascii="Times New Roman" w:eastAsiaTheme="majorEastAsia" w:hAnsi="Times New Roman" w:cs="Times New Roman"/>
                <w:bCs/>
                <w:sz w:val="24"/>
                <w:szCs w:val="24"/>
                <w:vertAlign w:val="subscript"/>
              </w:rPr>
              <w:t>4</w:t>
            </w:r>
            <w:r>
              <w:rPr>
                <w:rFonts w:ascii="Times New Roman" w:eastAsiaTheme="majorEastAsia" w:hAnsi="Times New Roman" w:cs="Times New Roman"/>
                <w:bCs/>
                <w:sz w:val="24"/>
                <w:szCs w:val="24"/>
              </w:rPr>
              <w:t xml:space="preserve"> + 2,140X</w:t>
            </w:r>
            <w:r w:rsidRPr="00CF22DE">
              <w:rPr>
                <w:rFonts w:ascii="Times New Roman" w:eastAsiaTheme="majorEastAsia" w:hAnsi="Times New Roman" w:cs="Times New Roman"/>
                <w:bCs/>
                <w:sz w:val="24"/>
                <w:szCs w:val="24"/>
                <w:vertAlign w:val="subscript"/>
              </w:rPr>
              <w:t>5</w:t>
            </w:r>
            <w:r>
              <w:rPr>
                <w:rFonts w:ascii="Times New Roman" w:eastAsiaTheme="majorEastAsia" w:hAnsi="Times New Roman" w:cs="Times New Roman"/>
                <w:bCs/>
                <w:sz w:val="24"/>
                <w:szCs w:val="24"/>
              </w:rPr>
              <w:t xml:space="preserve"> + e</w:t>
            </w:r>
          </w:p>
        </w:tc>
      </w:tr>
    </w:tbl>
    <w:p w14:paraId="43E2B54E" w14:textId="77777777" w:rsidR="005D3916" w:rsidRDefault="005D3916" w:rsidP="00B5341A">
      <w:pPr>
        <w:pStyle w:val="Heading3"/>
        <w:numPr>
          <w:ilvl w:val="0"/>
          <w:numId w:val="0"/>
        </w:numPr>
        <w:spacing w:line="480" w:lineRule="auto"/>
      </w:pPr>
      <w:r>
        <w:t xml:space="preserve">Uji </w:t>
      </w:r>
      <w:proofErr w:type="spellStart"/>
      <w:r>
        <w:t>Koefisen</w:t>
      </w:r>
      <w:proofErr w:type="spellEnd"/>
      <w:r>
        <w:t xml:space="preserve"> </w:t>
      </w:r>
      <w:proofErr w:type="spellStart"/>
      <w:r>
        <w:t>Determinasi</w:t>
      </w:r>
      <w:proofErr w:type="spellEnd"/>
      <w:r>
        <w:t xml:space="preserve"> (R²)</w:t>
      </w:r>
    </w:p>
    <w:p w14:paraId="6B525969" w14:textId="77777777" w:rsidR="00817E77" w:rsidRPr="00817E77" w:rsidRDefault="005D3916" w:rsidP="00FA4DD3">
      <w:pPr>
        <w:spacing w:after="0" w:line="240" w:lineRule="auto"/>
        <w:ind w:firstLine="720"/>
        <w:jc w:val="both"/>
        <w:rPr>
          <w:rFonts w:ascii="Times New Roman" w:eastAsiaTheme="majorEastAsia" w:hAnsi="Times New Roman" w:cs="Times New Roman"/>
          <w:bCs/>
          <w:sz w:val="24"/>
          <w:szCs w:val="24"/>
          <w:lang w:val="id-ID"/>
        </w:rPr>
      </w:pPr>
      <w:proofErr w:type="spellStart"/>
      <w:r w:rsidRPr="00CF22DE">
        <w:rPr>
          <w:rFonts w:ascii="Times New Roman" w:eastAsiaTheme="majorEastAsia" w:hAnsi="Times New Roman" w:cs="Times New Roman"/>
          <w:bCs/>
          <w:sz w:val="24"/>
          <w:szCs w:val="24"/>
        </w:rPr>
        <w:t>Penguji</w:t>
      </w:r>
      <w:r>
        <w:rPr>
          <w:rFonts w:ascii="Times New Roman" w:eastAsiaTheme="majorEastAsia" w:hAnsi="Times New Roman" w:cs="Times New Roman"/>
          <w:bCs/>
          <w:sz w:val="24"/>
          <w:szCs w:val="24"/>
        </w:rPr>
        <w:t>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Koefisien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w:t>
      </w:r>
      <w:r w:rsidRPr="00CF22DE">
        <w:rPr>
          <w:rFonts w:ascii="Times New Roman" w:eastAsiaTheme="majorEastAsia" w:hAnsi="Times New Roman" w:cs="Times New Roman"/>
          <w:bCs/>
          <w:sz w:val="24"/>
          <w:szCs w:val="24"/>
        </w:rPr>
        <w:t>eterminasi</w:t>
      </w:r>
      <w:proofErr w:type="spellEnd"/>
      <w:r>
        <w:rPr>
          <w:rFonts w:ascii="Times New Roman" w:eastAsiaTheme="majorEastAsia" w:hAnsi="Times New Roman" w:cs="Times New Roman"/>
          <w:bCs/>
          <w:sz w:val="24"/>
          <w:szCs w:val="24"/>
        </w:rPr>
        <w:t xml:space="preserve"> (R</w:t>
      </w:r>
      <w:r>
        <w:rPr>
          <w:rFonts w:ascii="Times New Roman" w:eastAsiaTheme="majorEastAsia" w:hAnsi="Times New Roman" w:cs="Times New Roman"/>
          <w:bCs/>
          <w:sz w:val="24"/>
          <w:szCs w:val="24"/>
          <w:vertAlign w:val="superscript"/>
        </w:rPr>
        <w:t>2</w:t>
      </w:r>
      <w:r>
        <w:rPr>
          <w:rFonts w:ascii="Times New Roman" w:eastAsiaTheme="majorEastAsia" w:hAnsi="Times New Roman" w:cs="Times New Roman"/>
          <w:bCs/>
          <w:sz w:val="24"/>
          <w:szCs w:val="24"/>
        </w:rPr>
        <w:t xml:space="preserve">) </w:t>
      </w:r>
      <w:proofErr w:type="spellStart"/>
      <w:r w:rsidRPr="00CF22DE">
        <w:rPr>
          <w:rFonts w:ascii="Times New Roman" w:eastAsiaTheme="majorEastAsia" w:hAnsi="Times New Roman" w:cs="Times New Roman"/>
          <w:bCs/>
          <w:sz w:val="24"/>
          <w:szCs w:val="24"/>
        </w:rPr>
        <w:t>dilakukan</w:t>
      </w:r>
      <w:proofErr w:type="spellEnd"/>
      <w:r w:rsidRPr="00CF22DE">
        <w:rPr>
          <w:rFonts w:ascii="Times New Roman" w:eastAsiaTheme="majorEastAsia" w:hAnsi="Times New Roman" w:cs="Times New Roman"/>
          <w:bCs/>
          <w:sz w:val="24"/>
          <w:szCs w:val="24"/>
        </w:rPr>
        <w:t xml:space="preserve"> </w:t>
      </w:r>
      <w:proofErr w:type="spellStart"/>
      <w:r w:rsidRPr="00CF22DE">
        <w:rPr>
          <w:rFonts w:ascii="Times New Roman" w:eastAsiaTheme="majorEastAsia" w:hAnsi="Times New Roman" w:cs="Times New Roman"/>
          <w:bCs/>
          <w:sz w:val="24"/>
          <w:szCs w:val="24"/>
        </w:rPr>
        <w:t>untuk</w:t>
      </w:r>
      <w:proofErr w:type="spellEnd"/>
      <w:r w:rsidRPr="00CF22DE">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mengukur</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seberapa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jauh</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kemampuan</w:t>
      </w:r>
      <w:proofErr w:type="spellEnd"/>
      <w:r>
        <w:rPr>
          <w:rFonts w:ascii="Times New Roman" w:eastAsiaTheme="majorEastAsia" w:hAnsi="Times New Roman" w:cs="Times New Roman"/>
          <w:bCs/>
          <w:sz w:val="24"/>
          <w:szCs w:val="24"/>
        </w:rPr>
        <w:t xml:space="preserve"> model </w:t>
      </w:r>
      <w:proofErr w:type="spellStart"/>
      <w:r>
        <w:rPr>
          <w:rFonts w:ascii="Times New Roman" w:eastAsiaTheme="majorEastAsia" w:hAnsi="Times New Roman" w:cs="Times New Roman"/>
          <w:bCs/>
          <w:sz w:val="24"/>
          <w:szCs w:val="24"/>
        </w:rPr>
        <w:t>dalam</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menerangkan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variasi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variabel</w:t>
      </w:r>
      <w:proofErr w:type="spellEnd"/>
      <w:r>
        <w:rPr>
          <w:rFonts w:ascii="Times New Roman" w:eastAsiaTheme="majorEastAsia" w:hAnsi="Times New Roman" w:cs="Times New Roman"/>
          <w:bCs/>
          <w:sz w:val="24"/>
          <w:szCs w:val="24"/>
        </w:rPr>
        <w:t xml:space="preserve"> </w:t>
      </w:r>
      <w:proofErr w:type="spellStart"/>
      <w:proofErr w:type="gramStart"/>
      <w:r>
        <w:rPr>
          <w:rFonts w:ascii="Times New Roman" w:eastAsiaTheme="majorEastAsia" w:hAnsi="Times New Roman" w:cs="Times New Roman"/>
          <w:bCs/>
          <w:sz w:val="24"/>
          <w:szCs w:val="24"/>
        </w:rPr>
        <w:t>dependen.Hasil</w:t>
      </w:r>
      <w:proofErr w:type="spellEnd"/>
      <w:proofErr w:type="gram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pengukuran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koefisien</w:t>
      </w:r>
      <w:proofErr w:type="spellEnd"/>
      <w:r>
        <w:rPr>
          <w:rFonts w:ascii="Times New Roman" w:eastAsiaTheme="majorEastAsia" w:hAnsi="Times New Roman" w:cs="Times New Roman"/>
          <w:bCs/>
          <w:sz w:val="24"/>
          <w:szCs w:val="24"/>
        </w:rPr>
        <w:t xml:space="preserve"> </w:t>
      </w:r>
      <w:r w:rsidR="00817E77">
        <w:rPr>
          <w:rFonts w:ascii="Times New Roman" w:eastAsiaTheme="majorEastAsia" w:hAnsi="Times New Roman" w:cs="Times New Roman"/>
          <w:bCs/>
          <w:sz w:val="24"/>
          <w:szCs w:val="24"/>
        </w:rPr>
        <w:t xml:space="preserve">R2 </w:t>
      </w:r>
      <w:proofErr w:type="spellStart"/>
      <w:r w:rsidR="00817E77">
        <w:rPr>
          <w:rFonts w:ascii="Times New Roman" w:eastAsiaTheme="majorEastAsia" w:hAnsi="Times New Roman" w:cs="Times New Roman"/>
          <w:bCs/>
          <w:sz w:val="24"/>
          <w:szCs w:val="24"/>
        </w:rPr>
        <w:t>dapat</w:t>
      </w:r>
      <w:proofErr w:type="spellEnd"/>
      <w:r w:rsidR="00817E77">
        <w:rPr>
          <w:rFonts w:ascii="Times New Roman" w:eastAsiaTheme="majorEastAsia" w:hAnsi="Times New Roman" w:cs="Times New Roman"/>
          <w:bCs/>
          <w:sz w:val="24"/>
          <w:szCs w:val="24"/>
        </w:rPr>
        <w:t xml:space="preserve"> </w:t>
      </w:r>
      <w:proofErr w:type="spellStart"/>
      <w:r w:rsidR="00817E77">
        <w:rPr>
          <w:rFonts w:ascii="Times New Roman" w:eastAsiaTheme="majorEastAsia" w:hAnsi="Times New Roman" w:cs="Times New Roman"/>
          <w:bCs/>
          <w:sz w:val="24"/>
          <w:szCs w:val="24"/>
        </w:rPr>
        <w:t>dilihat</w:t>
      </w:r>
      <w:proofErr w:type="spellEnd"/>
      <w:r w:rsidR="00817E77">
        <w:rPr>
          <w:rFonts w:ascii="Times New Roman" w:eastAsiaTheme="majorEastAsia" w:hAnsi="Times New Roman" w:cs="Times New Roman"/>
          <w:bCs/>
          <w:sz w:val="24"/>
          <w:szCs w:val="24"/>
        </w:rPr>
        <w:t xml:space="preserve"> pada </w:t>
      </w:r>
      <w:proofErr w:type="spellStart"/>
      <w:r w:rsidR="00817E77">
        <w:rPr>
          <w:rFonts w:ascii="Times New Roman" w:eastAsiaTheme="majorEastAsia" w:hAnsi="Times New Roman" w:cs="Times New Roman"/>
          <w:bCs/>
          <w:sz w:val="24"/>
          <w:szCs w:val="24"/>
        </w:rPr>
        <w:t>tabel</w:t>
      </w:r>
      <w:proofErr w:type="spellEnd"/>
      <w:r w:rsidR="00817E77">
        <w:rPr>
          <w:rFonts w:ascii="Times New Roman" w:eastAsiaTheme="majorEastAsia" w:hAnsi="Times New Roman" w:cs="Times New Roman"/>
          <w:bCs/>
          <w:sz w:val="24"/>
          <w:szCs w:val="24"/>
        </w:rPr>
        <w:t xml:space="preserve"> 4.9</w:t>
      </w:r>
    </w:p>
    <w:p w14:paraId="513CF672" w14:textId="77777777" w:rsidR="005D3916" w:rsidRDefault="005D3916" w:rsidP="00B5341A">
      <w:pPr>
        <w:spacing w:before="240" w:after="0" w:line="240" w:lineRule="auto"/>
        <w:ind w:firstLine="720"/>
        <w:jc w:val="center"/>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 xml:space="preserve">Tabel 4.9 </w:t>
      </w:r>
    </w:p>
    <w:p w14:paraId="2AC7636F" w14:textId="77777777" w:rsidR="005D3916" w:rsidRDefault="005D3916" w:rsidP="00817E77">
      <w:pPr>
        <w:spacing w:after="0" w:line="240" w:lineRule="auto"/>
        <w:ind w:firstLine="720"/>
        <w:jc w:val="center"/>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 xml:space="preserve">Hasil Uji Koefisien </w:t>
      </w:r>
      <w:proofErr w:type="spellStart"/>
      <w:r>
        <w:rPr>
          <w:rFonts w:ascii="Times New Roman" w:eastAsiaTheme="majorEastAsia" w:hAnsi="Times New Roman" w:cs="Times New Roman"/>
          <w:b/>
          <w:bCs/>
          <w:sz w:val="24"/>
          <w:szCs w:val="24"/>
        </w:rPr>
        <w:t>Determinasi</w:t>
      </w:r>
      <w:proofErr w:type="spellEnd"/>
    </w:p>
    <w:tbl>
      <w:tblPr>
        <w:tblW w:w="79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075"/>
        <w:gridCol w:w="1388"/>
        <w:gridCol w:w="1472"/>
        <w:gridCol w:w="1990"/>
        <w:gridCol w:w="1990"/>
      </w:tblGrid>
      <w:tr w:rsidR="005D3916" w14:paraId="7A42A18B" w14:textId="77777777" w:rsidTr="005D3916">
        <w:trPr>
          <w:cantSplit/>
          <w:trHeight w:val="482"/>
        </w:trPr>
        <w:tc>
          <w:tcPr>
            <w:tcW w:w="7915" w:type="dxa"/>
            <w:gridSpan w:val="5"/>
            <w:shd w:val="clear" w:color="auto" w:fill="FFFFFF"/>
            <w:vAlign w:val="center"/>
          </w:tcPr>
          <w:p w14:paraId="3E3E6201" w14:textId="77777777" w:rsidR="005D3916" w:rsidRDefault="005D3916" w:rsidP="005D3916">
            <w:pPr>
              <w:spacing w:line="240" w:lineRule="auto"/>
              <w:ind w:left="60" w:right="60"/>
              <w:jc w:val="center"/>
              <w:rPr>
                <w:rFonts w:ascii="Times New Roman" w:hAnsi="Times New Roman" w:cs="Times New Roman"/>
                <w:sz w:val="20"/>
                <w:szCs w:val="20"/>
              </w:rPr>
            </w:pPr>
            <w:r>
              <w:rPr>
                <w:rFonts w:ascii="Times New Roman" w:hAnsi="Times New Roman" w:cs="Times New Roman"/>
                <w:b/>
                <w:bCs/>
                <w:sz w:val="20"/>
                <w:szCs w:val="20"/>
              </w:rPr>
              <w:t>Model Summary</w:t>
            </w:r>
          </w:p>
        </w:tc>
      </w:tr>
      <w:tr w:rsidR="005D3916" w14:paraId="6493E675" w14:textId="77777777" w:rsidTr="005D3916">
        <w:trPr>
          <w:cantSplit/>
          <w:trHeight w:val="715"/>
        </w:trPr>
        <w:tc>
          <w:tcPr>
            <w:tcW w:w="1075" w:type="dxa"/>
            <w:shd w:val="clear" w:color="auto" w:fill="FFFFFF"/>
            <w:vAlign w:val="bottom"/>
          </w:tcPr>
          <w:p w14:paraId="693C41E3"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Model</w:t>
            </w:r>
          </w:p>
        </w:tc>
        <w:tc>
          <w:tcPr>
            <w:tcW w:w="1388" w:type="dxa"/>
            <w:shd w:val="clear" w:color="auto" w:fill="FFFFFF"/>
            <w:vAlign w:val="bottom"/>
          </w:tcPr>
          <w:p w14:paraId="47B88CFD"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R</w:t>
            </w:r>
          </w:p>
        </w:tc>
        <w:tc>
          <w:tcPr>
            <w:tcW w:w="1472" w:type="dxa"/>
            <w:shd w:val="clear" w:color="auto" w:fill="FFFFFF"/>
            <w:vAlign w:val="bottom"/>
          </w:tcPr>
          <w:p w14:paraId="0E05927E"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R Square</w:t>
            </w:r>
          </w:p>
        </w:tc>
        <w:tc>
          <w:tcPr>
            <w:tcW w:w="1990" w:type="dxa"/>
            <w:shd w:val="clear" w:color="auto" w:fill="FFFFFF"/>
            <w:vAlign w:val="bottom"/>
          </w:tcPr>
          <w:p w14:paraId="06D19151"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Adjusted R Square</w:t>
            </w:r>
          </w:p>
        </w:tc>
        <w:tc>
          <w:tcPr>
            <w:tcW w:w="1990" w:type="dxa"/>
            <w:shd w:val="clear" w:color="auto" w:fill="FFFFFF"/>
            <w:vAlign w:val="bottom"/>
          </w:tcPr>
          <w:p w14:paraId="30C083FA"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Std. Error of the Estimate</w:t>
            </w:r>
          </w:p>
        </w:tc>
      </w:tr>
      <w:tr w:rsidR="005D3916" w14:paraId="7FFF00D0" w14:textId="77777777" w:rsidTr="005D3916">
        <w:trPr>
          <w:cantSplit/>
          <w:trHeight w:val="482"/>
        </w:trPr>
        <w:tc>
          <w:tcPr>
            <w:tcW w:w="1075" w:type="dxa"/>
            <w:shd w:val="clear" w:color="auto" w:fill="E0E0E0"/>
          </w:tcPr>
          <w:p w14:paraId="18FD1223"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1</w:t>
            </w:r>
          </w:p>
        </w:tc>
        <w:tc>
          <w:tcPr>
            <w:tcW w:w="1388" w:type="dxa"/>
            <w:shd w:val="clear" w:color="auto" w:fill="FFFFFF"/>
          </w:tcPr>
          <w:p w14:paraId="3FAD9751"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.399</w:t>
            </w:r>
            <w:r>
              <w:rPr>
                <w:rFonts w:ascii="Times New Roman" w:hAnsi="Times New Roman" w:cs="Times New Roman"/>
                <w:sz w:val="20"/>
                <w:szCs w:val="20"/>
                <w:vertAlign w:val="superscript"/>
              </w:rPr>
              <w:t>a</w:t>
            </w:r>
          </w:p>
        </w:tc>
        <w:tc>
          <w:tcPr>
            <w:tcW w:w="1472" w:type="dxa"/>
            <w:shd w:val="clear" w:color="auto" w:fill="FFFFFF"/>
          </w:tcPr>
          <w:p w14:paraId="0192C6A9"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.159</w:t>
            </w:r>
          </w:p>
        </w:tc>
        <w:tc>
          <w:tcPr>
            <w:tcW w:w="1990" w:type="dxa"/>
            <w:shd w:val="clear" w:color="auto" w:fill="FFFFFF"/>
          </w:tcPr>
          <w:p w14:paraId="76DBF8C3"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.081</w:t>
            </w:r>
          </w:p>
        </w:tc>
        <w:tc>
          <w:tcPr>
            <w:tcW w:w="1990" w:type="dxa"/>
            <w:shd w:val="clear" w:color="auto" w:fill="FFFFFF"/>
          </w:tcPr>
          <w:p w14:paraId="6FE359F5"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.19097</w:t>
            </w:r>
          </w:p>
        </w:tc>
      </w:tr>
    </w:tbl>
    <w:p w14:paraId="74CF32A8" w14:textId="42A4B7C0" w:rsidR="005D3916" w:rsidRDefault="005D3916" w:rsidP="005D3916">
      <w:pPr>
        <w:spacing w:line="480" w:lineRule="auto"/>
        <w:jc w:val="both"/>
        <w:rPr>
          <w:rFonts w:ascii="Times New Roman" w:eastAsiaTheme="majorEastAsia" w:hAnsi="Times New Roman" w:cs="Times New Roman"/>
          <w:bCs/>
          <w:i/>
          <w:sz w:val="20"/>
          <w:szCs w:val="20"/>
        </w:rPr>
      </w:pPr>
      <w:proofErr w:type="spellStart"/>
      <w:r>
        <w:rPr>
          <w:rFonts w:ascii="Times New Roman" w:eastAsiaTheme="majorEastAsia" w:hAnsi="Times New Roman" w:cs="Times New Roman"/>
          <w:bCs/>
          <w:i/>
          <w:sz w:val="20"/>
          <w:szCs w:val="20"/>
        </w:rPr>
        <w:t>Sumber</w:t>
      </w:r>
      <w:proofErr w:type="spellEnd"/>
      <w:r>
        <w:rPr>
          <w:rFonts w:ascii="Times New Roman" w:eastAsiaTheme="majorEastAsia" w:hAnsi="Times New Roman" w:cs="Times New Roman"/>
          <w:bCs/>
          <w:i/>
          <w:sz w:val="20"/>
          <w:szCs w:val="20"/>
        </w:rPr>
        <w:t xml:space="preserve">: Data </w:t>
      </w:r>
      <w:proofErr w:type="spellStart"/>
      <w:r>
        <w:rPr>
          <w:rFonts w:ascii="Times New Roman" w:eastAsiaTheme="majorEastAsia" w:hAnsi="Times New Roman" w:cs="Times New Roman"/>
          <w:bCs/>
          <w:i/>
          <w:sz w:val="20"/>
          <w:szCs w:val="20"/>
        </w:rPr>
        <w:t>diolah</w:t>
      </w:r>
      <w:proofErr w:type="spellEnd"/>
      <w:r>
        <w:rPr>
          <w:rFonts w:ascii="Times New Roman" w:eastAsiaTheme="majorEastAsia" w:hAnsi="Times New Roman" w:cs="Times New Roman"/>
          <w:bCs/>
          <w:i/>
          <w:sz w:val="20"/>
          <w:szCs w:val="20"/>
        </w:rPr>
        <w:t xml:space="preserve"> </w:t>
      </w:r>
      <w:proofErr w:type="spellStart"/>
      <w:r>
        <w:rPr>
          <w:rFonts w:ascii="Times New Roman" w:eastAsiaTheme="majorEastAsia" w:hAnsi="Times New Roman" w:cs="Times New Roman"/>
          <w:bCs/>
          <w:i/>
          <w:sz w:val="20"/>
          <w:szCs w:val="20"/>
        </w:rPr>
        <w:t>sendiri</w:t>
      </w:r>
      <w:proofErr w:type="spellEnd"/>
      <w:r>
        <w:rPr>
          <w:rFonts w:ascii="Times New Roman" w:eastAsiaTheme="majorEastAsia" w:hAnsi="Times New Roman" w:cs="Times New Roman"/>
          <w:bCs/>
          <w:i/>
          <w:sz w:val="20"/>
          <w:szCs w:val="20"/>
        </w:rPr>
        <w:t xml:space="preserve"> </w:t>
      </w:r>
      <w:proofErr w:type="spellStart"/>
      <w:r>
        <w:rPr>
          <w:rFonts w:ascii="Times New Roman" w:eastAsiaTheme="majorEastAsia" w:hAnsi="Times New Roman" w:cs="Times New Roman"/>
          <w:bCs/>
          <w:i/>
          <w:sz w:val="20"/>
          <w:szCs w:val="20"/>
        </w:rPr>
        <w:t>menggunakan</w:t>
      </w:r>
      <w:proofErr w:type="spellEnd"/>
      <w:r>
        <w:rPr>
          <w:rFonts w:ascii="Times New Roman" w:eastAsiaTheme="majorEastAsia" w:hAnsi="Times New Roman" w:cs="Times New Roman"/>
          <w:bCs/>
          <w:i/>
          <w:sz w:val="20"/>
          <w:szCs w:val="20"/>
        </w:rPr>
        <w:t xml:space="preserve"> </w:t>
      </w:r>
      <w:proofErr w:type="spellStart"/>
      <w:r>
        <w:rPr>
          <w:rFonts w:ascii="Times New Roman" w:eastAsiaTheme="majorEastAsia" w:hAnsi="Times New Roman" w:cs="Times New Roman"/>
          <w:bCs/>
          <w:i/>
          <w:sz w:val="20"/>
          <w:szCs w:val="20"/>
        </w:rPr>
        <w:t>aplikasi</w:t>
      </w:r>
      <w:proofErr w:type="spellEnd"/>
      <w:r>
        <w:rPr>
          <w:rFonts w:ascii="Times New Roman" w:eastAsiaTheme="majorEastAsia" w:hAnsi="Times New Roman" w:cs="Times New Roman"/>
          <w:bCs/>
          <w:i/>
          <w:sz w:val="20"/>
          <w:szCs w:val="20"/>
        </w:rPr>
        <w:t xml:space="preserve"> SPSS </w:t>
      </w:r>
      <w:proofErr w:type="spellStart"/>
      <w:r>
        <w:rPr>
          <w:rFonts w:ascii="Times New Roman" w:eastAsiaTheme="majorEastAsia" w:hAnsi="Times New Roman" w:cs="Times New Roman"/>
          <w:bCs/>
          <w:i/>
          <w:sz w:val="20"/>
          <w:szCs w:val="20"/>
        </w:rPr>
        <w:t>versi</w:t>
      </w:r>
      <w:proofErr w:type="spellEnd"/>
      <w:r>
        <w:rPr>
          <w:rFonts w:ascii="Times New Roman" w:eastAsiaTheme="majorEastAsia" w:hAnsi="Times New Roman" w:cs="Times New Roman"/>
          <w:bCs/>
          <w:i/>
          <w:sz w:val="20"/>
          <w:szCs w:val="20"/>
        </w:rPr>
        <w:t xml:space="preserve"> 26, 2022</w:t>
      </w:r>
    </w:p>
    <w:p w14:paraId="4BD7440D" w14:textId="77777777" w:rsidR="00817E77" w:rsidRDefault="005D3916" w:rsidP="00CC4B40">
      <w:pPr>
        <w:spacing w:line="240" w:lineRule="auto"/>
        <w:ind w:firstLine="720"/>
        <w:jc w:val="both"/>
        <w:rPr>
          <w:rFonts w:ascii="Times New Roman" w:eastAsiaTheme="majorEastAsia" w:hAnsi="Times New Roman" w:cs="Times New Roman"/>
          <w:bCs/>
          <w:sz w:val="24"/>
          <w:szCs w:val="24"/>
          <w:lang w:val="id-ID"/>
        </w:rPr>
      </w:pPr>
      <w:proofErr w:type="spellStart"/>
      <w:r>
        <w:rPr>
          <w:rFonts w:ascii="Times New Roman" w:eastAsiaTheme="majorEastAsia" w:hAnsi="Times New Roman" w:cs="Times New Roman"/>
          <w:bCs/>
          <w:sz w:val="24"/>
          <w:szCs w:val="24"/>
        </w:rPr>
        <w:t>Berdasarkan</w:t>
      </w:r>
      <w:proofErr w:type="spellEnd"/>
      <w:r>
        <w:rPr>
          <w:rFonts w:ascii="Times New Roman" w:eastAsiaTheme="majorEastAsia" w:hAnsi="Times New Roman" w:cs="Times New Roman"/>
          <w:bCs/>
          <w:sz w:val="24"/>
          <w:szCs w:val="24"/>
        </w:rPr>
        <w:t xml:space="preserve"> output SPSS </w:t>
      </w:r>
      <w:proofErr w:type="spellStart"/>
      <w:r>
        <w:rPr>
          <w:rFonts w:ascii="Times New Roman" w:eastAsiaTheme="majorEastAsia" w:hAnsi="Times New Roman" w:cs="Times New Roman"/>
          <w:bCs/>
          <w:sz w:val="24"/>
          <w:szCs w:val="24"/>
        </w:rPr>
        <w:t>besarnya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nilai</w:t>
      </w:r>
      <w:proofErr w:type="spellEnd"/>
      <w:r>
        <w:rPr>
          <w:rFonts w:ascii="Times New Roman" w:eastAsiaTheme="majorEastAsia" w:hAnsi="Times New Roman" w:cs="Times New Roman"/>
          <w:bCs/>
          <w:sz w:val="24"/>
          <w:szCs w:val="24"/>
        </w:rPr>
        <w:t xml:space="preserve"> R square </w:t>
      </w:r>
      <w:proofErr w:type="spellStart"/>
      <w:r>
        <w:rPr>
          <w:rFonts w:ascii="Times New Roman" w:eastAsiaTheme="majorEastAsia" w:hAnsi="Times New Roman" w:cs="Times New Roman"/>
          <w:bCs/>
          <w:sz w:val="24"/>
          <w:szCs w:val="24"/>
        </w:rPr>
        <w:t>diatas</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menunjukkan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bahwa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diperoleh</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koefisien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determinasi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sebesar</w:t>
      </w:r>
      <w:proofErr w:type="spellEnd"/>
      <w:r>
        <w:rPr>
          <w:rFonts w:ascii="Times New Roman" w:eastAsiaTheme="majorEastAsia" w:hAnsi="Times New Roman" w:cs="Times New Roman"/>
          <w:bCs/>
          <w:sz w:val="24"/>
          <w:szCs w:val="24"/>
        </w:rPr>
        <w:t xml:space="preserve"> 0,159, </w:t>
      </w:r>
      <w:proofErr w:type="spellStart"/>
      <w:r>
        <w:rPr>
          <w:rFonts w:ascii="Times New Roman" w:eastAsiaTheme="majorEastAsia" w:hAnsi="Times New Roman" w:cs="Times New Roman"/>
          <w:bCs/>
          <w:sz w:val="24"/>
          <w:szCs w:val="24"/>
        </w:rPr>
        <w:t>hal</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ini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berarti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pengaruh</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pemerintah</w:t>
      </w:r>
      <w:proofErr w:type="spellEnd"/>
      <w:r>
        <w:rPr>
          <w:rFonts w:ascii="Times New Roman" w:eastAsiaTheme="majorEastAsia" w:hAnsi="Times New Roman" w:cs="Times New Roman"/>
          <w:bCs/>
          <w:sz w:val="24"/>
          <w:szCs w:val="24"/>
        </w:rPr>
        <w:t xml:space="preserve"> dan </w:t>
      </w:r>
      <w:proofErr w:type="spellStart"/>
      <w:r>
        <w:rPr>
          <w:rFonts w:ascii="Times New Roman" w:eastAsiaTheme="majorEastAsia" w:hAnsi="Times New Roman" w:cs="Times New Roman"/>
          <w:bCs/>
          <w:sz w:val="24"/>
          <w:szCs w:val="24"/>
        </w:rPr>
        <w:t>pemegang</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saham</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sebegai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ukuran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tekanan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pemangku</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kepentingan</w:t>
      </w:r>
      <w:proofErr w:type="spellEnd"/>
      <w:r>
        <w:rPr>
          <w:rFonts w:ascii="Times New Roman" w:eastAsiaTheme="majorEastAsia" w:hAnsi="Times New Roman" w:cs="Times New Roman"/>
          <w:bCs/>
          <w:sz w:val="24"/>
          <w:szCs w:val="24"/>
        </w:rPr>
        <w:t xml:space="preserve"> dan </w:t>
      </w:r>
      <w:proofErr w:type="spellStart"/>
      <w:r>
        <w:rPr>
          <w:rFonts w:ascii="Times New Roman" w:eastAsiaTheme="majorEastAsia" w:hAnsi="Times New Roman" w:cs="Times New Roman"/>
          <w:bCs/>
          <w:sz w:val="24"/>
          <w:szCs w:val="24"/>
        </w:rPr>
        <w:t>ukuran</w:t>
      </w:r>
      <w:proofErr w:type="spellEnd"/>
      <w:r>
        <w:rPr>
          <w:rFonts w:ascii="Times New Roman" w:eastAsiaTheme="majorEastAsia" w:hAnsi="Times New Roman" w:cs="Times New Roman"/>
          <w:bCs/>
          <w:sz w:val="24"/>
          <w:szCs w:val="24"/>
        </w:rPr>
        <w:t xml:space="preserve"> dewan </w:t>
      </w:r>
      <w:proofErr w:type="spellStart"/>
      <w:r>
        <w:rPr>
          <w:rFonts w:ascii="Times New Roman" w:eastAsiaTheme="majorEastAsia" w:hAnsi="Times New Roman" w:cs="Times New Roman"/>
          <w:bCs/>
          <w:sz w:val="24"/>
          <w:szCs w:val="24"/>
        </w:rPr>
        <w:t>komisaris</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ukuran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komite</w:t>
      </w:r>
      <w:proofErr w:type="spellEnd"/>
      <w:r>
        <w:rPr>
          <w:rFonts w:ascii="Times New Roman" w:eastAsiaTheme="majorEastAsia" w:hAnsi="Times New Roman" w:cs="Times New Roman"/>
          <w:bCs/>
          <w:sz w:val="24"/>
          <w:szCs w:val="24"/>
        </w:rPr>
        <w:t xml:space="preserve"> audit dan </w:t>
      </w:r>
      <w:proofErr w:type="spellStart"/>
      <w:r>
        <w:rPr>
          <w:rFonts w:ascii="Times New Roman" w:eastAsiaTheme="majorEastAsia" w:hAnsi="Times New Roman" w:cs="Times New Roman"/>
          <w:bCs/>
          <w:sz w:val="24"/>
          <w:szCs w:val="24"/>
        </w:rPr>
        <w:t>kepemilikan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manajerial</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sebagai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ukuran</w:t>
      </w:r>
      <w:r w:rsidRPr="00C20730">
        <w:rPr>
          <w:rFonts w:ascii="Times New Roman" w:eastAsiaTheme="majorEastAsia" w:hAnsi="Times New Roman" w:cs="Times New Roman"/>
          <w:bCs/>
          <w:i/>
          <w:sz w:val="24"/>
          <w:szCs w:val="24"/>
        </w:rPr>
        <w:t>corporate</w:t>
      </w:r>
      <w:proofErr w:type="spellEnd"/>
      <w:r w:rsidRPr="00C20730">
        <w:rPr>
          <w:rFonts w:ascii="Times New Roman" w:eastAsiaTheme="majorEastAsia" w:hAnsi="Times New Roman" w:cs="Times New Roman"/>
          <w:bCs/>
          <w:i/>
          <w:sz w:val="24"/>
          <w:szCs w:val="24"/>
        </w:rPr>
        <w:t xml:space="preserve"> </w:t>
      </w:r>
      <w:proofErr w:type="spellStart"/>
      <w:r w:rsidRPr="00C20730">
        <w:rPr>
          <w:rFonts w:ascii="Times New Roman" w:eastAsiaTheme="majorEastAsia" w:hAnsi="Times New Roman" w:cs="Times New Roman"/>
          <w:bCs/>
          <w:i/>
          <w:sz w:val="24"/>
          <w:szCs w:val="24"/>
        </w:rPr>
        <w:t>governance</w:t>
      </w:r>
      <w:r>
        <w:rPr>
          <w:rFonts w:ascii="Times New Roman" w:eastAsiaTheme="majorEastAsia" w:hAnsi="Times New Roman" w:cs="Times New Roman"/>
          <w:bCs/>
          <w:sz w:val="24"/>
          <w:szCs w:val="24"/>
        </w:rPr>
        <w:t>sebesar</w:t>
      </w:r>
      <w:proofErr w:type="spellEnd"/>
      <w:r>
        <w:rPr>
          <w:rFonts w:ascii="Times New Roman" w:eastAsiaTheme="majorEastAsia" w:hAnsi="Times New Roman" w:cs="Times New Roman"/>
          <w:bCs/>
          <w:sz w:val="24"/>
          <w:szCs w:val="24"/>
        </w:rPr>
        <w:t xml:space="preserve"> 15,9% </w:t>
      </w:r>
      <w:proofErr w:type="spellStart"/>
      <w:r>
        <w:rPr>
          <w:rFonts w:ascii="Times New Roman" w:eastAsiaTheme="majorEastAsia" w:hAnsi="Times New Roman" w:cs="Times New Roman"/>
          <w:bCs/>
          <w:sz w:val="24"/>
          <w:szCs w:val="24"/>
        </w:rPr>
        <w:t>memberikan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variasi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terhadap</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kualitas</w:t>
      </w:r>
      <w:proofErr w:type="spellEnd"/>
      <w:r>
        <w:rPr>
          <w:rFonts w:ascii="Times New Roman" w:eastAsiaTheme="majorEastAsia" w:hAnsi="Times New Roman" w:cs="Times New Roman"/>
          <w:bCs/>
          <w:i/>
          <w:sz w:val="24"/>
          <w:szCs w:val="24"/>
        </w:rPr>
        <w:t xml:space="preserve"> sustainability report </w:t>
      </w:r>
      <w:proofErr w:type="spellStart"/>
      <w:r>
        <w:rPr>
          <w:rFonts w:ascii="Times New Roman" w:eastAsiaTheme="majorEastAsia" w:hAnsi="Times New Roman" w:cs="Times New Roman"/>
          <w:bCs/>
          <w:sz w:val="24"/>
          <w:szCs w:val="24"/>
        </w:rPr>
        <w:t>sedangkan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sisanya</w:t>
      </w:r>
      <w:proofErr w:type="spellEnd"/>
      <w:r>
        <w:rPr>
          <w:rFonts w:ascii="Times New Roman" w:eastAsiaTheme="majorEastAsia" w:hAnsi="Times New Roman" w:cs="Times New Roman"/>
          <w:bCs/>
          <w:sz w:val="24"/>
          <w:szCs w:val="24"/>
        </w:rPr>
        <w:t xml:space="preserve"> 84,4% </w:t>
      </w:r>
      <w:proofErr w:type="spellStart"/>
      <w:r>
        <w:rPr>
          <w:rFonts w:ascii="Times New Roman" w:eastAsiaTheme="majorEastAsia" w:hAnsi="Times New Roman" w:cs="Times New Roman"/>
          <w:bCs/>
          <w:sz w:val="24"/>
          <w:szCs w:val="24"/>
        </w:rPr>
        <w:t>kualitas</w:t>
      </w:r>
      <w:proofErr w:type="spellEnd"/>
      <w:r>
        <w:rPr>
          <w:rFonts w:ascii="Times New Roman" w:eastAsiaTheme="majorEastAsia" w:hAnsi="Times New Roman" w:cs="Times New Roman"/>
          <w:bCs/>
          <w:sz w:val="24"/>
          <w:szCs w:val="24"/>
        </w:rPr>
        <w:t xml:space="preserve"> </w:t>
      </w:r>
      <w:r w:rsidRPr="00C20730">
        <w:rPr>
          <w:rFonts w:ascii="Times New Roman" w:eastAsiaTheme="majorEastAsia" w:hAnsi="Times New Roman" w:cs="Times New Roman"/>
          <w:bCs/>
          <w:i/>
          <w:sz w:val="24"/>
          <w:szCs w:val="24"/>
        </w:rPr>
        <w:t>sustainability report</w:t>
      </w:r>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dipengaruhi</w:t>
      </w:r>
      <w:proofErr w:type="spellEnd"/>
      <w:r>
        <w:rPr>
          <w:rFonts w:ascii="Times New Roman" w:eastAsiaTheme="majorEastAsia" w:hAnsi="Times New Roman" w:cs="Times New Roman"/>
          <w:bCs/>
          <w:sz w:val="24"/>
          <w:szCs w:val="24"/>
        </w:rPr>
        <w:t xml:space="preserve"> oleh </w:t>
      </w:r>
      <w:proofErr w:type="spellStart"/>
      <w:r>
        <w:rPr>
          <w:rFonts w:ascii="Times New Roman" w:eastAsiaTheme="majorEastAsia" w:hAnsi="Times New Roman" w:cs="Times New Roman"/>
          <w:bCs/>
          <w:sz w:val="24"/>
          <w:szCs w:val="24"/>
        </w:rPr>
        <w:t>variabel</w:t>
      </w:r>
      <w:proofErr w:type="spellEnd"/>
      <w:r>
        <w:rPr>
          <w:rFonts w:ascii="Times New Roman" w:eastAsiaTheme="majorEastAsia" w:hAnsi="Times New Roman" w:cs="Times New Roman"/>
          <w:bCs/>
          <w:sz w:val="24"/>
          <w:szCs w:val="24"/>
        </w:rPr>
        <w:t xml:space="preserve"> – </w:t>
      </w:r>
      <w:proofErr w:type="spellStart"/>
      <w:r>
        <w:rPr>
          <w:rFonts w:ascii="Times New Roman" w:eastAsiaTheme="majorEastAsia" w:hAnsi="Times New Roman" w:cs="Times New Roman"/>
          <w:bCs/>
          <w:sz w:val="24"/>
          <w:szCs w:val="24"/>
        </w:rPr>
        <w:t>variabel</w:t>
      </w:r>
      <w:proofErr w:type="spellEnd"/>
      <w:r>
        <w:rPr>
          <w:rFonts w:ascii="Times New Roman" w:eastAsiaTheme="majorEastAsia" w:hAnsi="Times New Roman" w:cs="Times New Roman"/>
          <w:bCs/>
          <w:sz w:val="24"/>
          <w:szCs w:val="24"/>
        </w:rPr>
        <w:t xml:space="preserve"> lain yang </w:t>
      </w:r>
      <w:proofErr w:type="spellStart"/>
      <w:r>
        <w:rPr>
          <w:rFonts w:ascii="Times New Roman" w:eastAsiaTheme="majorEastAsia" w:hAnsi="Times New Roman" w:cs="Times New Roman"/>
          <w:bCs/>
          <w:sz w:val="24"/>
          <w:szCs w:val="24"/>
        </w:rPr>
        <w:t>tidak</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digunakan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sebagai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variabel</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independen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dalam</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penelitian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ini</w:t>
      </w:r>
      <w:proofErr w:type="spellEnd"/>
      <w:r>
        <w:rPr>
          <w:rFonts w:ascii="Times New Roman" w:eastAsiaTheme="majorEastAsia" w:hAnsi="Times New Roman" w:cs="Times New Roman"/>
          <w:bCs/>
          <w:sz w:val="24"/>
          <w:szCs w:val="24"/>
        </w:rPr>
        <w:t>.</w:t>
      </w:r>
    </w:p>
    <w:p w14:paraId="1C5A8BA7" w14:textId="77777777" w:rsidR="005D3916" w:rsidRPr="00CC4B40" w:rsidRDefault="00CC4B40" w:rsidP="00CC4B40">
      <w:pPr>
        <w:tabs>
          <w:tab w:val="left" w:pos="2780"/>
        </w:tabs>
        <w:spacing w:line="240" w:lineRule="auto"/>
        <w:jc w:val="both"/>
        <w:rPr>
          <w:rFonts w:ascii="Times New Roman" w:eastAsiaTheme="majorEastAsia" w:hAnsi="Times New Roman" w:cs="Times New Roman"/>
          <w:b/>
          <w:bCs/>
          <w:sz w:val="24"/>
          <w:szCs w:val="24"/>
          <w:lang w:val="id-ID"/>
        </w:rPr>
      </w:pPr>
      <w:r w:rsidRPr="00CC4B40">
        <w:rPr>
          <w:rFonts w:ascii="Times New Roman" w:eastAsiaTheme="majorEastAsia" w:hAnsi="Times New Roman" w:cs="Times New Roman"/>
          <w:b/>
          <w:bCs/>
          <w:sz w:val="24"/>
          <w:szCs w:val="24"/>
          <w:lang w:val="id-ID"/>
        </w:rPr>
        <w:t>Hasil Uji Simultan (</w:t>
      </w:r>
      <w:r w:rsidR="005D3916" w:rsidRPr="00CC4B40">
        <w:rPr>
          <w:b/>
        </w:rPr>
        <w:t>Uji F</w:t>
      </w:r>
      <w:r w:rsidRPr="00CC4B40">
        <w:rPr>
          <w:b/>
          <w:lang w:val="id-ID"/>
        </w:rPr>
        <w:t>)</w:t>
      </w:r>
      <w:r w:rsidRPr="00CC4B40">
        <w:rPr>
          <w:b/>
          <w:lang w:val="id-ID"/>
        </w:rPr>
        <w:tab/>
      </w:r>
    </w:p>
    <w:p w14:paraId="58AC52D8" w14:textId="77777777" w:rsidR="005D3916" w:rsidRDefault="005D3916" w:rsidP="00817E77">
      <w:pPr>
        <w:spacing w:after="0" w:line="240" w:lineRule="auto"/>
        <w:ind w:firstLine="720"/>
        <w:jc w:val="center"/>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 xml:space="preserve">Tabel 4.10 </w:t>
      </w:r>
    </w:p>
    <w:p w14:paraId="65F305C1" w14:textId="77777777" w:rsidR="005D3916" w:rsidRDefault="005D3916" w:rsidP="00817E77">
      <w:pPr>
        <w:spacing w:after="0" w:line="240" w:lineRule="auto"/>
        <w:ind w:firstLine="720"/>
        <w:jc w:val="center"/>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Hasil Uji F</w:t>
      </w:r>
    </w:p>
    <w:tbl>
      <w:tblPr>
        <w:tblW w:w="79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729"/>
        <w:gridCol w:w="1278"/>
        <w:gridCol w:w="1461"/>
        <w:gridCol w:w="1019"/>
        <w:gridCol w:w="1400"/>
        <w:gridCol w:w="1019"/>
        <w:gridCol w:w="1020"/>
      </w:tblGrid>
      <w:tr w:rsidR="005D3916" w14:paraId="5EEDB6DF" w14:textId="77777777" w:rsidTr="005D3916">
        <w:trPr>
          <w:cantSplit/>
          <w:trHeight w:val="426"/>
        </w:trPr>
        <w:tc>
          <w:tcPr>
            <w:tcW w:w="7926" w:type="dxa"/>
            <w:gridSpan w:val="7"/>
            <w:shd w:val="clear" w:color="auto" w:fill="FFFFFF"/>
            <w:vAlign w:val="center"/>
          </w:tcPr>
          <w:p w14:paraId="37309C6C" w14:textId="77777777" w:rsidR="005D3916" w:rsidRDefault="005D3916" w:rsidP="005D3916">
            <w:pPr>
              <w:spacing w:line="240" w:lineRule="auto"/>
              <w:ind w:left="60" w:right="60"/>
              <w:jc w:val="center"/>
              <w:rPr>
                <w:rFonts w:ascii="Times New Roman" w:hAnsi="Times New Roman" w:cs="Times New Roman"/>
                <w:sz w:val="20"/>
                <w:szCs w:val="20"/>
              </w:rPr>
            </w:pPr>
            <w:proofErr w:type="spellStart"/>
            <w:r>
              <w:rPr>
                <w:rFonts w:ascii="Times New Roman" w:hAnsi="Times New Roman" w:cs="Times New Roman"/>
                <w:b/>
                <w:bCs/>
                <w:sz w:val="20"/>
                <w:szCs w:val="20"/>
              </w:rPr>
              <w:t>ANOVA</w:t>
            </w:r>
            <w:r>
              <w:rPr>
                <w:rFonts w:ascii="Times New Roman" w:hAnsi="Times New Roman" w:cs="Times New Roman"/>
                <w:b/>
                <w:bCs/>
                <w:sz w:val="20"/>
                <w:szCs w:val="20"/>
                <w:vertAlign w:val="superscript"/>
              </w:rPr>
              <w:t>a</w:t>
            </w:r>
            <w:proofErr w:type="spellEnd"/>
          </w:p>
        </w:tc>
      </w:tr>
      <w:tr w:rsidR="005D3916" w14:paraId="1C491B32" w14:textId="77777777" w:rsidTr="005D3916">
        <w:trPr>
          <w:cantSplit/>
          <w:trHeight w:val="441"/>
        </w:trPr>
        <w:tc>
          <w:tcPr>
            <w:tcW w:w="2006" w:type="dxa"/>
            <w:gridSpan w:val="2"/>
            <w:shd w:val="clear" w:color="auto" w:fill="FFFFFF"/>
            <w:vAlign w:val="bottom"/>
          </w:tcPr>
          <w:p w14:paraId="608D6878"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Model</w:t>
            </w:r>
          </w:p>
        </w:tc>
        <w:tc>
          <w:tcPr>
            <w:tcW w:w="1461" w:type="dxa"/>
            <w:shd w:val="clear" w:color="auto" w:fill="FFFFFF"/>
            <w:vAlign w:val="bottom"/>
          </w:tcPr>
          <w:p w14:paraId="2BEDAD2B"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Sum of Squares</w:t>
            </w:r>
          </w:p>
        </w:tc>
        <w:tc>
          <w:tcPr>
            <w:tcW w:w="1019" w:type="dxa"/>
            <w:shd w:val="clear" w:color="auto" w:fill="FFFFFF"/>
            <w:vAlign w:val="bottom"/>
          </w:tcPr>
          <w:p w14:paraId="581921D6" w14:textId="77777777" w:rsidR="005D3916" w:rsidRDefault="005D3916" w:rsidP="005D3916">
            <w:pPr>
              <w:spacing w:line="240" w:lineRule="auto"/>
              <w:ind w:left="60" w:right="60"/>
              <w:jc w:val="both"/>
              <w:rPr>
                <w:rFonts w:ascii="Times New Roman" w:hAnsi="Times New Roman" w:cs="Times New Roman"/>
                <w:sz w:val="20"/>
                <w:szCs w:val="20"/>
              </w:rPr>
            </w:pPr>
            <w:proofErr w:type="spellStart"/>
            <w:r>
              <w:rPr>
                <w:rFonts w:ascii="Times New Roman" w:hAnsi="Times New Roman" w:cs="Times New Roman"/>
                <w:sz w:val="20"/>
                <w:szCs w:val="20"/>
              </w:rPr>
              <w:t>Df</w:t>
            </w:r>
            <w:proofErr w:type="spellEnd"/>
          </w:p>
        </w:tc>
        <w:tc>
          <w:tcPr>
            <w:tcW w:w="1400" w:type="dxa"/>
            <w:shd w:val="clear" w:color="auto" w:fill="FFFFFF"/>
            <w:vAlign w:val="bottom"/>
          </w:tcPr>
          <w:p w14:paraId="5733F910"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Mean Square</w:t>
            </w:r>
          </w:p>
        </w:tc>
        <w:tc>
          <w:tcPr>
            <w:tcW w:w="1019" w:type="dxa"/>
            <w:shd w:val="clear" w:color="auto" w:fill="FFFFFF"/>
            <w:vAlign w:val="bottom"/>
          </w:tcPr>
          <w:p w14:paraId="7FE6D158"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F</w:t>
            </w:r>
          </w:p>
        </w:tc>
        <w:tc>
          <w:tcPr>
            <w:tcW w:w="1019" w:type="dxa"/>
            <w:shd w:val="clear" w:color="auto" w:fill="FFFFFF"/>
            <w:vAlign w:val="bottom"/>
          </w:tcPr>
          <w:p w14:paraId="54FA2ACF"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Sig.</w:t>
            </w:r>
          </w:p>
        </w:tc>
      </w:tr>
      <w:tr w:rsidR="005D3916" w14:paraId="3214F7A2" w14:textId="77777777" w:rsidTr="005D3916">
        <w:trPr>
          <w:cantSplit/>
          <w:trHeight w:val="426"/>
        </w:trPr>
        <w:tc>
          <w:tcPr>
            <w:tcW w:w="729" w:type="dxa"/>
            <w:vMerge w:val="restart"/>
            <w:shd w:val="clear" w:color="auto" w:fill="E0E0E0"/>
          </w:tcPr>
          <w:p w14:paraId="3BA51865"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lastRenderedPageBreak/>
              <w:t>1</w:t>
            </w:r>
          </w:p>
        </w:tc>
        <w:tc>
          <w:tcPr>
            <w:tcW w:w="1278" w:type="dxa"/>
            <w:shd w:val="clear" w:color="auto" w:fill="E0E0E0"/>
          </w:tcPr>
          <w:p w14:paraId="47A59C41"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Regression</w:t>
            </w:r>
          </w:p>
        </w:tc>
        <w:tc>
          <w:tcPr>
            <w:tcW w:w="1461" w:type="dxa"/>
            <w:shd w:val="clear" w:color="auto" w:fill="FFFFFF"/>
          </w:tcPr>
          <w:p w14:paraId="376840FB"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5.803</w:t>
            </w:r>
          </w:p>
        </w:tc>
        <w:tc>
          <w:tcPr>
            <w:tcW w:w="1019" w:type="dxa"/>
            <w:shd w:val="clear" w:color="auto" w:fill="FFFFFF"/>
          </w:tcPr>
          <w:p w14:paraId="3591AF15"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5</w:t>
            </w:r>
          </w:p>
        </w:tc>
        <w:tc>
          <w:tcPr>
            <w:tcW w:w="1400" w:type="dxa"/>
            <w:shd w:val="clear" w:color="auto" w:fill="FFFFFF"/>
          </w:tcPr>
          <w:p w14:paraId="30F68090"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1.161</w:t>
            </w:r>
          </w:p>
        </w:tc>
        <w:tc>
          <w:tcPr>
            <w:tcW w:w="1019" w:type="dxa"/>
            <w:shd w:val="clear" w:color="auto" w:fill="FFFFFF"/>
          </w:tcPr>
          <w:p w14:paraId="7BAED62C"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7.018</w:t>
            </w:r>
          </w:p>
        </w:tc>
        <w:tc>
          <w:tcPr>
            <w:tcW w:w="1019" w:type="dxa"/>
            <w:shd w:val="clear" w:color="auto" w:fill="FFFFFF"/>
          </w:tcPr>
          <w:p w14:paraId="7D5B4938"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r>
              <w:rPr>
                <w:rFonts w:ascii="Times New Roman" w:hAnsi="Times New Roman" w:cs="Times New Roman"/>
                <w:sz w:val="20"/>
                <w:szCs w:val="20"/>
                <w:vertAlign w:val="superscript"/>
              </w:rPr>
              <w:t>b</w:t>
            </w:r>
          </w:p>
        </w:tc>
      </w:tr>
      <w:tr w:rsidR="005D3916" w14:paraId="67343462" w14:textId="77777777" w:rsidTr="005D3916">
        <w:trPr>
          <w:cantSplit/>
          <w:trHeight w:val="146"/>
        </w:trPr>
        <w:tc>
          <w:tcPr>
            <w:tcW w:w="729" w:type="dxa"/>
            <w:vMerge/>
            <w:shd w:val="clear" w:color="auto" w:fill="E0E0E0"/>
          </w:tcPr>
          <w:p w14:paraId="696CD94A" w14:textId="77777777" w:rsidR="005D3916" w:rsidRDefault="005D3916" w:rsidP="005D3916">
            <w:pPr>
              <w:spacing w:line="240" w:lineRule="auto"/>
              <w:jc w:val="both"/>
              <w:rPr>
                <w:rFonts w:ascii="Times New Roman" w:hAnsi="Times New Roman" w:cs="Times New Roman"/>
                <w:sz w:val="20"/>
                <w:szCs w:val="20"/>
              </w:rPr>
            </w:pPr>
          </w:p>
        </w:tc>
        <w:tc>
          <w:tcPr>
            <w:tcW w:w="1278" w:type="dxa"/>
            <w:shd w:val="clear" w:color="auto" w:fill="E0E0E0"/>
          </w:tcPr>
          <w:p w14:paraId="0FD8EB1D"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Residual</w:t>
            </w:r>
          </w:p>
        </w:tc>
        <w:tc>
          <w:tcPr>
            <w:tcW w:w="1461" w:type="dxa"/>
            <w:shd w:val="clear" w:color="auto" w:fill="FFFFFF"/>
          </w:tcPr>
          <w:p w14:paraId="0FC07B59"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8.930</w:t>
            </w:r>
          </w:p>
        </w:tc>
        <w:tc>
          <w:tcPr>
            <w:tcW w:w="1019" w:type="dxa"/>
            <w:shd w:val="clear" w:color="auto" w:fill="FFFFFF"/>
          </w:tcPr>
          <w:p w14:paraId="6648C791"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54</w:t>
            </w:r>
          </w:p>
        </w:tc>
        <w:tc>
          <w:tcPr>
            <w:tcW w:w="1400" w:type="dxa"/>
            <w:shd w:val="clear" w:color="auto" w:fill="FFFFFF"/>
          </w:tcPr>
          <w:p w14:paraId="111CF566"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.165</w:t>
            </w:r>
          </w:p>
        </w:tc>
        <w:tc>
          <w:tcPr>
            <w:tcW w:w="1019" w:type="dxa"/>
            <w:shd w:val="clear" w:color="auto" w:fill="FFFFFF"/>
            <w:vAlign w:val="center"/>
          </w:tcPr>
          <w:p w14:paraId="1EFEF6DD" w14:textId="77777777" w:rsidR="005D3916" w:rsidRDefault="005D3916" w:rsidP="005D3916">
            <w:pPr>
              <w:spacing w:line="240" w:lineRule="auto"/>
              <w:jc w:val="both"/>
              <w:rPr>
                <w:rFonts w:ascii="Times New Roman" w:hAnsi="Times New Roman" w:cs="Times New Roman"/>
                <w:sz w:val="20"/>
                <w:szCs w:val="20"/>
              </w:rPr>
            </w:pPr>
          </w:p>
        </w:tc>
        <w:tc>
          <w:tcPr>
            <w:tcW w:w="1019" w:type="dxa"/>
            <w:shd w:val="clear" w:color="auto" w:fill="FFFFFF"/>
            <w:vAlign w:val="center"/>
          </w:tcPr>
          <w:p w14:paraId="36514797" w14:textId="77777777" w:rsidR="005D3916" w:rsidRDefault="005D3916" w:rsidP="005D3916">
            <w:pPr>
              <w:spacing w:line="240" w:lineRule="auto"/>
              <w:jc w:val="both"/>
              <w:rPr>
                <w:rFonts w:ascii="Times New Roman" w:hAnsi="Times New Roman" w:cs="Times New Roman"/>
                <w:sz w:val="20"/>
                <w:szCs w:val="20"/>
              </w:rPr>
            </w:pPr>
          </w:p>
        </w:tc>
      </w:tr>
      <w:tr w:rsidR="005D3916" w14:paraId="63A0C3A8" w14:textId="77777777" w:rsidTr="005D3916">
        <w:trPr>
          <w:cantSplit/>
          <w:trHeight w:val="146"/>
        </w:trPr>
        <w:tc>
          <w:tcPr>
            <w:tcW w:w="729" w:type="dxa"/>
            <w:vMerge/>
            <w:shd w:val="clear" w:color="auto" w:fill="E0E0E0"/>
          </w:tcPr>
          <w:p w14:paraId="58CA8D36" w14:textId="77777777" w:rsidR="005D3916" w:rsidRDefault="005D3916" w:rsidP="005D3916">
            <w:pPr>
              <w:spacing w:line="240" w:lineRule="auto"/>
              <w:jc w:val="both"/>
              <w:rPr>
                <w:rFonts w:ascii="Times New Roman" w:hAnsi="Times New Roman" w:cs="Times New Roman"/>
                <w:sz w:val="20"/>
                <w:szCs w:val="20"/>
              </w:rPr>
            </w:pPr>
          </w:p>
        </w:tc>
        <w:tc>
          <w:tcPr>
            <w:tcW w:w="1278" w:type="dxa"/>
            <w:shd w:val="clear" w:color="auto" w:fill="E0E0E0"/>
          </w:tcPr>
          <w:p w14:paraId="6D9822E3"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Total</w:t>
            </w:r>
          </w:p>
        </w:tc>
        <w:tc>
          <w:tcPr>
            <w:tcW w:w="1461" w:type="dxa"/>
            <w:shd w:val="clear" w:color="auto" w:fill="FFFFFF"/>
          </w:tcPr>
          <w:p w14:paraId="007F493E"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14.733</w:t>
            </w:r>
          </w:p>
        </w:tc>
        <w:tc>
          <w:tcPr>
            <w:tcW w:w="1019" w:type="dxa"/>
            <w:shd w:val="clear" w:color="auto" w:fill="FFFFFF"/>
          </w:tcPr>
          <w:p w14:paraId="2E297CDB"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59</w:t>
            </w:r>
          </w:p>
        </w:tc>
        <w:tc>
          <w:tcPr>
            <w:tcW w:w="1400" w:type="dxa"/>
            <w:shd w:val="clear" w:color="auto" w:fill="FFFFFF"/>
            <w:vAlign w:val="center"/>
          </w:tcPr>
          <w:p w14:paraId="08A7B348" w14:textId="77777777" w:rsidR="005D3916" w:rsidRDefault="005D3916" w:rsidP="005D3916">
            <w:pPr>
              <w:spacing w:line="240" w:lineRule="auto"/>
              <w:jc w:val="both"/>
              <w:rPr>
                <w:rFonts w:ascii="Times New Roman" w:hAnsi="Times New Roman" w:cs="Times New Roman"/>
                <w:sz w:val="20"/>
                <w:szCs w:val="20"/>
              </w:rPr>
            </w:pPr>
          </w:p>
        </w:tc>
        <w:tc>
          <w:tcPr>
            <w:tcW w:w="1019" w:type="dxa"/>
            <w:shd w:val="clear" w:color="auto" w:fill="FFFFFF"/>
            <w:vAlign w:val="center"/>
          </w:tcPr>
          <w:p w14:paraId="24958858" w14:textId="77777777" w:rsidR="005D3916" w:rsidRDefault="005D3916" w:rsidP="005D3916">
            <w:pPr>
              <w:spacing w:line="240" w:lineRule="auto"/>
              <w:jc w:val="both"/>
              <w:rPr>
                <w:rFonts w:ascii="Times New Roman" w:hAnsi="Times New Roman" w:cs="Times New Roman"/>
                <w:sz w:val="20"/>
                <w:szCs w:val="20"/>
              </w:rPr>
            </w:pPr>
          </w:p>
        </w:tc>
        <w:tc>
          <w:tcPr>
            <w:tcW w:w="1019" w:type="dxa"/>
            <w:shd w:val="clear" w:color="auto" w:fill="FFFFFF"/>
            <w:vAlign w:val="center"/>
          </w:tcPr>
          <w:p w14:paraId="179C5620" w14:textId="77777777" w:rsidR="005D3916" w:rsidRDefault="005D3916" w:rsidP="005D3916">
            <w:pPr>
              <w:spacing w:line="240" w:lineRule="auto"/>
              <w:jc w:val="both"/>
              <w:rPr>
                <w:rFonts w:ascii="Times New Roman" w:hAnsi="Times New Roman" w:cs="Times New Roman"/>
                <w:sz w:val="20"/>
                <w:szCs w:val="20"/>
              </w:rPr>
            </w:pPr>
          </w:p>
        </w:tc>
      </w:tr>
    </w:tbl>
    <w:p w14:paraId="297EE4CE" w14:textId="77777777" w:rsidR="005D3916" w:rsidRDefault="005D3916" w:rsidP="005D3916">
      <w:pPr>
        <w:spacing w:line="480" w:lineRule="auto"/>
        <w:jc w:val="both"/>
        <w:rPr>
          <w:rFonts w:ascii="Times New Roman" w:eastAsiaTheme="majorEastAsia" w:hAnsi="Times New Roman" w:cs="Times New Roman"/>
          <w:bCs/>
          <w:i/>
          <w:sz w:val="20"/>
          <w:szCs w:val="20"/>
        </w:rPr>
      </w:pPr>
      <w:proofErr w:type="spellStart"/>
      <w:proofErr w:type="gramStart"/>
      <w:r>
        <w:rPr>
          <w:rFonts w:ascii="Times New Roman" w:eastAsiaTheme="majorEastAsia" w:hAnsi="Times New Roman" w:cs="Times New Roman"/>
          <w:bCs/>
          <w:i/>
          <w:sz w:val="20"/>
          <w:szCs w:val="20"/>
        </w:rPr>
        <w:t>Sumber</w:t>
      </w:r>
      <w:proofErr w:type="spellEnd"/>
      <w:r>
        <w:rPr>
          <w:rFonts w:ascii="Times New Roman" w:eastAsiaTheme="majorEastAsia" w:hAnsi="Times New Roman" w:cs="Times New Roman"/>
          <w:bCs/>
          <w:i/>
          <w:sz w:val="20"/>
          <w:szCs w:val="20"/>
        </w:rPr>
        <w:t xml:space="preserve"> :</w:t>
      </w:r>
      <w:proofErr w:type="gramEnd"/>
      <w:r>
        <w:rPr>
          <w:rFonts w:ascii="Times New Roman" w:eastAsiaTheme="majorEastAsia" w:hAnsi="Times New Roman" w:cs="Times New Roman"/>
          <w:bCs/>
          <w:i/>
          <w:sz w:val="20"/>
          <w:szCs w:val="20"/>
        </w:rPr>
        <w:t xml:space="preserve"> Data </w:t>
      </w:r>
      <w:proofErr w:type="spellStart"/>
      <w:r>
        <w:rPr>
          <w:rFonts w:ascii="Times New Roman" w:eastAsiaTheme="majorEastAsia" w:hAnsi="Times New Roman" w:cs="Times New Roman"/>
          <w:bCs/>
          <w:i/>
          <w:sz w:val="20"/>
          <w:szCs w:val="20"/>
        </w:rPr>
        <w:t>diolah</w:t>
      </w:r>
      <w:proofErr w:type="spellEnd"/>
      <w:r>
        <w:rPr>
          <w:rFonts w:ascii="Times New Roman" w:eastAsiaTheme="majorEastAsia" w:hAnsi="Times New Roman" w:cs="Times New Roman"/>
          <w:bCs/>
          <w:i/>
          <w:sz w:val="20"/>
          <w:szCs w:val="20"/>
        </w:rPr>
        <w:t xml:space="preserve"> </w:t>
      </w:r>
      <w:proofErr w:type="spellStart"/>
      <w:r>
        <w:rPr>
          <w:rFonts w:ascii="Times New Roman" w:eastAsiaTheme="majorEastAsia" w:hAnsi="Times New Roman" w:cs="Times New Roman"/>
          <w:bCs/>
          <w:i/>
          <w:sz w:val="20"/>
          <w:szCs w:val="20"/>
        </w:rPr>
        <w:t>sendiri</w:t>
      </w:r>
      <w:proofErr w:type="spellEnd"/>
      <w:r>
        <w:rPr>
          <w:rFonts w:ascii="Times New Roman" w:eastAsiaTheme="majorEastAsia" w:hAnsi="Times New Roman" w:cs="Times New Roman"/>
          <w:bCs/>
          <w:i/>
          <w:sz w:val="20"/>
          <w:szCs w:val="20"/>
        </w:rPr>
        <w:t xml:space="preserve"> </w:t>
      </w:r>
      <w:proofErr w:type="spellStart"/>
      <w:r>
        <w:rPr>
          <w:rFonts w:ascii="Times New Roman" w:eastAsiaTheme="majorEastAsia" w:hAnsi="Times New Roman" w:cs="Times New Roman"/>
          <w:bCs/>
          <w:i/>
          <w:sz w:val="20"/>
          <w:szCs w:val="20"/>
        </w:rPr>
        <w:t>menggunakan</w:t>
      </w:r>
      <w:proofErr w:type="spellEnd"/>
      <w:r>
        <w:rPr>
          <w:rFonts w:ascii="Times New Roman" w:eastAsiaTheme="majorEastAsia" w:hAnsi="Times New Roman" w:cs="Times New Roman"/>
          <w:bCs/>
          <w:i/>
          <w:sz w:val="20"/>
          <w:szCs w:val="20"/>
        </w:rPr>
        <w:t xml:space="preserve"> </w:t>
      </w:r>
      <w:proofErr w:type="spellStart"/>
      <w:r>
        <w:rPr>
          <w:rFonts w:ascii="Times New Roman" w:eastAsiaTheme="majorEastAsia" w:hAnsi="Times New Roman" w:cs="Times New Roman"/>
          <w:bCs/>
          <w:i/>
          <w:sz w:val="20"/>
          <w:szCs w:val="20"/>
        </w:rPr>
        <w:t>aplikasi</w:t>
      </w:r>
      <w:proofErr w:type="spellEnd"/>
      <w:r>
        <w:rPr>
          <w:rFonts w:ascii="Times New Roman" w:eastAsiaTheme="majorEastAsia" w:hAnsi="Times New Roman" w:cs="Times New Roman"/>
          <w:bCs/>
          <w:i/>
          <w:sz w:val="20"/>
          <w:szCs w:val="20"/>
        </w:rPr>
        <w:t xml:space="preserve"> SPSS </w:t>
      </w:r>
      <w:proofErr w:type="spellStart"/>
      <w:r>
        <w:rPr>
          <w:rFonts w:ascii="Times New Roman" w:eastAsiaTheme="majorEastAsia" w:hAnsi="Times New Roman" w:cs="Times New Roman"/>
          <w:bCs/>
          <w:i/>
          <w:sz w:val="20"/>
          <w:szCs w:val="20"/>
        </w:rPr>
        <w:t>versi</w:t>
      </w:r>
      <w:proofErr w:type="spellEnd"/>
      <w:r>
        <w:rPr>
          <w:rFonts w:ascii="Times New Roman" w:eastAsiaTheme="majorEastAsia" w:hAnsi="Times New Roman" w:cs="Times New Roman"/>
          <w:bCs/>
          <w:i/>
          <w:sz w:val="20"/>
          <w:szCs w:val="20"/>
        </w:rPr>
        <w:t xml:space="preserve"> 26, 2022</w:t>
      </w:r>
    </w:p>
    <w:p w14:paraId="041C69B0" w14:textId="77777777" w:rsidR="005D3916" w:rsidRDefault="005D3916" w:rsidP="00817E77">
      <w:pPr>
        <w:spacing w:line="240" w:lineRule="auto"/>
        <w:jc w:val="both"/>
        <w:rPr>
          <w:rFonts w:ascii="Times New Roman" w:eastAsiaTheme="majorEastAsia" w:hAnsi="Times New Roman" w:cs="Times New Roman"/>
          <w:b/>
          <w:bCs/>
          <w:sz w:val="24"/>
          <w:szCs w:val="24"/>
        </w:rPr>
      </w:pPr>
      <w:r>
        <w:rPr>
          <w:rFonts w:ascii="Times New Roman" w:eastAsiaTheme="majorEastAsia" w:hAnsi="Times New Roman" w:cs="Times New Roman"/>
          <w:bCs/>
          <w:sz w:val="24"/>
          <w:szCs w:val="24"/>
        </w:rPr>
        <w:tab/>
      </w:r>
      <w:proofErr w:type="spellStart"/>
      <w:r>
        <w:rPr>
          <w:rFonts w:ascii="Times New Roman" w:eastAsiaTheme="majorEastAsia" w:hAnsi="Times New Roman" w:cs="Times New Roman"/>
          <w:bCs/>
          <w:sz w:val="24"/>
          <w:szCs w:val="24"/>
        </w:rPr>
        <w:t>Berdasarkan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hasil</w:t>
      </w:r>
      <w:proofErr w:type="spellEnd"/>
      <w:r>
        <w:rPr>
          <w:rFonts w:ascii="Times New Roman" w:eastAsiaTheme="majorEastAsia" w:hAnsi="Times New Roman" w:cs="Times New Roman"/>
          <w:bCs/>
          <w:sz w:val="24"/>
          <w:szCs w:val="24"/>
        </w:rPr>
        <w:t xml:space="preserve"> uji F </w:t>
      </w:r>
      <w:proofErr w:type="spellStart"/>
      <w:r>
        <w:rPr>
          <w:rFonts w:ascii="Times New Roman" w:eastAsiaTheme="majorEastAsia" w:hAnsi="Times New Roman" w:cs="Times New Roman"/>
          <w:bCs/>
          <w:sz w:val="24"/>
          <w:szCs w:val="24"/>
        </w:rPr>
        <w:t>didapat</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hasil</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F</w:t>
      </w:r>
      <w:r>
        <w:rPr>
          <w:rFonts w:ascii="Times New Roman" w:eastAsiaTheme="majorEastAsia" w:hAnsi="Times New Roman" w:cs="Times New Roman"/>
          <w:bCs/>
          <w:sz w:val="24"/>
          <w:szCs w:val="24"/>
          <w:vertAlign w:val="subscript"/>
        </w:rPr>
        <w:t>hitung</w:t>
      </w:r>
      <w:proofErr w:type="spellEnd"/>
      <w:r>
        <w:rPr>
          <w:rFonts w:ascii="Times New Roman" w:eastAsiaTheme="majorEastAsia" w:hAnsi="Times New Roman" w:cs="Times New Roman"/>
          <w:bCs/>
          <w:sz w:val="24"/>
          <w:szCs w:val="24"/>
        </w:rPr>
        <w:t xml:space="preserve"> 7,01 </w:t>
      </w:r>
      <w:proofErr w:type="spellStart"/>
      <w:r>
        <w:rPr>
          <w:rFonts w:ascii="Times New Roman" w:eastAsiaTheme="majorEastAsia" w:hAnsi="Times New Roman" w:cs="Times New Roman"/>
          <w:bCs/>
          <w:sz w:val="24"/>
          <w:szCs w:val="24"/>
        </w:rPr>
        <w:t>dengan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tingkat</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signifikansi</w:t>
      </w:r>
      <w:proofErr w:type="spellEnd"/>
      <w:r>
        <w:rPr>
          <w:rFonts w:ascii="Times New Roman" w:eastAsiaTheme="majorEastAsia" w:hAnsi="Times New Roman" w:cs="Times New Roman"/>
          <w:bCs/>
          <w:sz w:val="24"/>
          <w:szCs w:val="24"/>
        </w:rPr>
        <w:t xml:space="preserve"> 0,000 </w:t>
      </w:r>
      <w:proofErr w:type="spellStart"/>
      <w:r>
        <w:rPr>
          <w:rFonts w:ascii="Times New Roman" w:eastAsiaTheme="majorEastAsia" w:hAnsi="Times New Roman" w:cs="Times New Roman"/>
          <w:bCs/>
          <w:sz w:val="24"/>
          <w:szCs w:val="24"/>
        </w:rPr>
        <w:t>berarti</w:t>
      </w:r>
      <w:proofErr w:type="spellEnd"/>
      <w:r>
        <w:rPr>
          <w:rFonts w:ascii="Times New Roman" w:eastAsiaTheme="majorEastAsia" w:hAnsi="Times New Roman" w:cs="Times New Roman"/>
          <w:bCs/>
          <w:sz w:val="24"/>
          <w:szCs w:val="24"/>
        </w:rPr>
        <w:t xml:space="preserve"> 0,000 &lt; 0,05 </w:t>
      </w:r>
      <w:proofErr w:type="spellStart"/>
      <w:r>
        <w:rPr>
          <w:rFonts w:ascii="Times New Roman" w:eastAsiaTheme="majorEastAsia" w:hAnsi="Times New Roman" w:cs="Times New Roman"/>
          <w:bCs/>
          <w:sz w:val="24"/>
          <w:szCs w:val="24"/>
        </w:rPr>
        <w:t>sehingga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dapat</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disimpulkan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bahwa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variabel</w:t>
      </w:r>
      <w:proofErr w:type="spellEnd"/>
      <w:r>
        <w:rPr>
          <w:rFonts w:ascii="Times New Roman" w:eastAsiaTheme="majorEastAsia" w:hAnsi="Times New Roman" w:cs="Times New Roman"/>
          <w:bCs/>
          <w:sz w:val="24"/>
          <w:szCs w:val="24"/>
        </w:rPr>
        <w:t xml:space="preserve"> yang </w:t>
      </w:r>
      <w:proofErr w:type="spellStart"/>
      <w:r>
        <w:rPr>
          <w:rFonts w:ascii="Times New Roman" w:eastAsiaTheme="majorEastAsia" w:hAnsi="Times New Roman" w:cs="Times New Roman"/>
          <w:bCs/>
          <w:sz w:val="24"/>
          <w:szCs w:val="24"/>
        </w:rPr>
        <w:t>digunakan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dalam</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penelitian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ini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yaitu</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tekanan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pemerintah</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tekanan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pemegang</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saham</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ukuran</w:t>
      </w:r>
      <w:proofErr w:type="spellEnd"/>
      <w:r>
        <w:rPr>
          <w:rFonts w:ascii="Times New Roman" w:eastAsiaTheme="majorEastAsia" w:hAnsi="Times New Roman" w:cs="Times New Roman"/>
          <w:bCs/>
          <w:sz w:val="24"/>
          <w:szCs w:val="24"/>
        </w:rPr>
        <w:t xml:space="preserve"> dewan </w:t>
      </w:r>
      <w:proofErr w:type="spellStart"/>
      <w:r>
        <w:rPr>
          <w:rFonts w:ascii="Times New Roman" w:eastAsiaTheme="majorEastAsia" w:hAnsi="Times New Roman" w:cs="Times New Roman"/>
          <w:bCs/>
          <w:sz w:val="24"/>
          <w:szCs w:val="24"/>
        </w:rPr>
        <w:t>komisaris</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ukuran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komite</w:t>
      </w:r>
      <w:proofErr w:type="spellEnd"/>
      <w:r>
        <w:rPr>
          <w:rFonts w:ascii="Times New Roman" w:eastAsiaTheme="majorEastAsia" w:hAnsi="Times New Roman" w:cs="Times New Roman"/>
          <w:bCs/>
          <w:sz w:val="24"/>
          <w:szCs w:val="24"/>
        </w:rPr>
        <w:t xml:space="preserve"> audit dan </w:t>
      </w:r>
      <w:proofErr w:type="spellStart"/>
      <w:r>
        <w:rPr>
          <w:rFonts w:ascii="Times New Roman" w:eastAsiaTheme="majorEastAsia" w:hAnsi="Times New Roman" w:cs="Times New Roman"/>
          <w:bCs/>
          <w:sz w:val="24"/>
          <w:szCs w:val="24"/>
        </w:rPr>
        <w:t>kepemilikan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manajerial</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merupakan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variabel</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penjelas</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kualitas</w:t>
      </w:r>
      <w:proofErr w:type="spellEnd"/>
      <w:r>
        <w:rPr>
          <w:rFonts w:ascii="Times New Roman" w:eastAsiaTheme="majorEastAsia" w:hAnsi="Times New Roman" w:cs="Times New Roman"/>
          <w:bCs/>
          <w:sz w:val="24"/>
          <w:szCs w:val="24"/>
        </w:rPr>
        <w:t xml:space="preserve"> </w:t>
      </w:r>
      <w:r>
        <w:rPr>
          <w:rFonts w:ascii="Times New Roman" w:eastAsiaTheme="majorEastAsia" w:hAnsi="Times New Roman" w:cs="Times New Roman"/>
          <w:bCs/>
          <w:i/>
          <w:sz w:val="24"/>
          <w:szCs w:val="24"/>
        </w:rPr>
        <w:t>sustainability report</w:t>
      </w:r>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Dengan</w:t>
      </w:r>
      <w:proofErr w:type="spellEnd"/>
      <w:r>
        <w:rPr>
          <w:rFonts w:ascii="Times New Roman" w:eastAsiaTheme="majorEastAsia" w:hAnsi="Times New Roman" w:cs="Times New Roman"/>
          <w:bCs/>
          <w:sz w:val="24"/>
          <w:szCs w:val="24"/>
        </w:rPr>
        <w:t xml:space="preserve"> </w:t>
      </w:r>
      <w:proofErr w:type="spellStart"/>
      <w:proofErr w:type="gramStart"/>
      <w:r>
        <w:rPr>
          <w:rFonts w:ascii="Times New Roman" w:eastAsiaTheme="majorEastAsia" w:hAnsi="Times New Roman" w:cs="Times New Roman"/>
          <w:bCs/>
          <w:sz w:val="24"/>
          <w:szCs w:val="24"/>
        </w:rPr>
        <w:t>demikian</w:t>
      </w:r>
      <w:proofErr w:type="spellEnd"/>
      <w:r>
        <w:rPr>
          <w:rFonts w:ascii="Times New Roman" w:eastAsiaTheme="majorEastAsia" w:hAnsi="Times New Roman" w:cs="Times New Roman"/>
          <w:bCs/>
          <w:sz w:val="24"/>
          <w:szCs w:val="24"/>
        </w:rPr>
        <w:t xml:space="preserve"> ,</w:t>
      </w:r>
      <w:proofErr w:type="gram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persamaan</w:t>
      </w:r>
      <w:proofErr w:type="spellEnd"/>
      <w:r>
        <w:rPr>
          <w:rFonts w:ascii="Times New Roman" w:eastAsiaTheme="majorEastAsia" w:hAnsi="Times New Roman" w:cs="Times New Roman"/>
          <w:bCs/>
          <w:sz w:val="24"/>
          <w:szCs w:val="24"/>
        </w:rPr>
        <w:t xml:space="preserve"> model </w:t>
      </w:r>
      <w:proofErr w:type="spellStart"/>
      <w:r>
        <w:rPr>
          <w:rFonts w:ascii="Times New Roman" w:eastAsiaTheme="majorEastAsia" w:hAnsi="Times New Roman" w:cs="Times New Roman"/>
          <w:bCs/>
          <w:sz w:val="24"/>
          <w:szCs w:val="24"/>
        </w:rPr>
        <w:t>ini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layak</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digunakan</w:t>
      </w:r>
      <w:proofErr w:type="spellEnd"/>
      <w:r>
        <w:rPr>
          <w:rFonts w:ascii="Times New Roman" w:eastAsiaTheme="majorEastAsia" w:hAnsi="Times New Roman" w:cs="Times New Roman"/>
          <w:bCs/>
          <w:sz w:val="24"/>
          <w:szCs w:val="24"/>
        </w:rPr>
        <w:t>.</w:t>
      </w:r>
    </w:p>
    <w:p w14:paraId="510F36EA" w14:textId="77777777" w:rsidR="005D3916" w:rsidRPr="00CC4B40" w:rsidRDefault="00CC4B40" w:rsidP="00817E77">
      <w:pPr>
        <w:pStyle w:val="Heading3"/>
        <w:numPr>
          <w:ilvl w:val="0"/>
          <w:numId w:val="0"/>
        </w:numPr>
        <w:spacing w:line="480" w:lineRule="auto"/>
        <w:rPr>
          <w:lang w:val="id-ID"/>
        </w:rPr>
      </w:pPr>
      <w:r>
        <w:rPr>
          <w:lang w:val="id-ID"/>
        </w:rPr>
        <w:t>Hasil Uji Partial (</w:t>
      </w:r>
      <w:r w:rsidR="005D3916">
        <w:t>Uji t</w:t>
      </w:r>
      <w:r>
        <w:rPr>
          <w:lang w:val="id-ID"/>
        </w:rPr>
        <w:t>)</w:t>
      </w:r>
    </w:p>
    <w:p w14:paraId="4FBA8EC4" w14:textId="77777777" w:rsidR="005D3916" w:rsidRDefault="005D3916" w:rsidP="00817E77">
      <w:pPr>
        <w:spacing w:line="240" w:lineRule="auto"/>
        <w:ind w:firstLine="720"/>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 xml:space="preserve">Uji t </w:t>
      </w:r>
      <w:proofErr w:type="spellStart"/>
      <w:r>
        <w:rPr>
          <w:rFonts w:ascii="Times New Roman" w:eastAsiaTheme="majorEastAsia" w:hAnsi="Times New Roman" w:cs="Times New Roman"/>
          <w:bCs/>
          <w:sz w:val="24"/>
          <w:szCs w:val="24"/>
        </w:rPr>
        <w:t>bertujuan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untuk</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menguji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apakah</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variabel</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independen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mampu</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menjelaskan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variabel</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dependen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secara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baik</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Dengan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asumsi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bahwa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jika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nilai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signifikan</w:t>
      </w:r>
      <w:proofErr w:type="spellEnd"/>
      <w:r>
        <w:rPr>
          <w:rFonts w:ascii="Times New Roman" w:eastAsiaTheme="majorEastAsia" w:hAnsi="Times New Roman" w:cs="Times New Roman"/>
          <w:bCs/>
          <w:sz w:val="24"/>
          <w:szCs w:val="24"/>
        </w:rPr>
        <w:t xml:space="preserve"> yang </w:t>
      </w:r>
      <w:proofErr w:type="spellStart"/>
      <w:r>
        <w:rPr>
          <w:rFonts w:ascii="Times New Roman" w:eastAsiaTheme="majorEastAsia" w:hAnsi="Times New Roman" w:cs="Times New Roman"/>
          <w:bCs/>
          <w:sz w:val="24"/>
          <w:szCs w:val="24"/>
        </w:rPr>
        <w:t>dapat</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ditunjukkan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dari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hasil</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analisa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regresi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menunjukkan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lebih</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kecil</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dari</w:t>
      </w:r>
      <w:proofErr w:type="spellEnd"/>
      <w:r>
        <w:rPr>
          <w:rFonts w:ascii="Times New Roman" w:eastAsiaTheme="majorEastAsia" w:hAnsi="Times New Roman" w:cs="Times New Roman"/>
          <w:bCs/>
          <w:sz w:val="24"/>
          <w:szCs w:val="24"/>
        </w:rPr>
        <w:t xml:space="preserve"> a = 5% </w:t>
      </w:r>
      <w:proofErr w:type="spellStart"/>
      <w:r>
        <w:rPr>
          <w:rFonts w:ascii="Times New Roman" w:eastAsiaTheme="majorEastAsia" w:hAnsi="Times New Roman" w:cs="Times New Roman"/>
          <w:bCs/>
          <w:sz w:val="24"/>
          <w:szCs w:val="24"/>
        </w:rPr>
        <w:t>atau</w:t>
      </w:r>
      <w:proofErr w:type="spellEnd"/>
      <w:r>
        <w:rPr>
          <w:rFonts w:ascii="Times New Roman" w:eastAsiaTheme="majorEastAsia" w:hAnsi="Times New Roman" w:cs="Times New Roman"/>
          <w:bCs/>
          <w:sz w:val="24"/>
          <w:szCs w:val="24"/>
        </w:rPr>
        <w:t xml:space="preserve"> 0,05 </w:t>
      </w:r>
      <w:proofErr w:type="spellStart"/>
      <w:r>
        <w:rPr>
          <w:rFonts w:ascii="Times New Roman" w:eastAsiaTheme="majorEastAsia" w:hAnsi="Times New Roman" w:cs="Times New Roman"/>
          <w:bCs/>
          <w:sz w:val="24"/>
          <w:szCs w:val="24"/>
        </w:rPr>
        <w:t>berarti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variabel</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independen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berpengaruh</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terhadap</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variabel</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dependen</w:t>
      </w:r>
      <w:proofErr w:type="spellEnd"/>
      <w:r>
        <w:rPr>
          <w:rFonts w:ascii="Times New Roman" w:eastAsiaTheme="majorEastAsia" w:hAnsi="Times New Roman" w:cs="Times New Roman"/>
          <w:bCs/>
          <w:sz w:val="24"/>
          <w:szCs w:val="24"/>
        </w:rPr>
        <w:t xml:space="preserve">. Kesimpulan </w:t>
      </w:r>
      <w:proofErr w:type="spellStart"/>
      <w:r>
        <w:rPr>
          <w:rFonts w:ascii="Times New Roman" w:eastAsiaTheme="majorEastAsia" w:hAnsi="Times New Roman" w:cs="Times New Roman"/>
          <w:bCs/>
          <w:sz w:val="24"/>
          <w:szCs w:val="24"/>
        </w:rPr>
        <w:t>atas</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pengujian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hipotesis</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didasarkan</w:t>
      </w:r>
      <w:proofErr w:type="spellEnd"/>
      <w:r>
        <w:rPr>
          <w:rFonts w:ascii="Times New Roman" w:eastAsiaTheme="majorEastAsia" w:hAnsi="Times New Roman" w:cs="Times New Roman"/>
          <w:bCs/>
          <w:sz w:val="24"/>
          <w:szCs w:val="24"/>
        </w:rPr>
        <w:t xml:space="preserve"> pada </w:t>
      </w:r>
      <w:proofErr w:type="spellStart"/>
      <w:r>
        <w:rPr>
          <w:rFonts w:ascii="Times New Roman" w:eastAsiaTheme="majorEastAsia" w:hAnsi="Times New Roman" w:cs="Times New Roman"/>
          <w:bCs/>
          <w:sz w:val="24"/>
          <w:szCs w:val="24"/>
        </w:rPr>
        <w:t>tingkat</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signifikan</w:t>
      </w:r>
      <w:proofErr w:type="spellEnd"/>
      <w:r>
        <w:rPr>
          <w:rFonts w:ascii="Times New Roman" w:eastAsiaTheme="majorEastAsia" w:hAnsi="Times New Roman" w:cs="Times New Roman"/>
          <w:bCs/>
          <w:sz w:val="24"/>
          <w:szCs w:val="24"/>
        </w:rPr>
        <w:t xml:space="preserve"> dan </w:t>
      </w:r>
      <w:proofErr w:type="spellStart"/>
      <w:r>
        <w:rPr>
          <w:rFonts w:ascii="Times New Roman" w:eastAsiaTheme="majorEastAsia" w:hAnsi="Times New Roman" w:cs="Times New Roman"/>
          <w:bCs/>
          <w:sz w:val="24"/>
          <w:szCs w:val="24"/>
        </w:rPr>
        <w:t>koefisiensinya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yaitu</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sebagai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berikut</w:t>
      </w:r>
      <w:proofErr w:type="spellEnd"/>
      <w:r>
        <w:rPr>
          <w:rFonts w:ascii="Times New Roman" w:eastAsiaTheme="majorEastAsia" w:hAnsi="Times New Roman" w:cs="Times New Roman"/>
          <w:bCs/>
          <w:sz w:val="24"/>
          <w:szCs w:val="24"/>
        </w:rPr>
        <w:t xml:space="preserve">: </w:t>
      </w:r>
    </w:p>
    <w:p w14:paraId="4303D44A" w14:textId="77777777" w:rsidR="005D3916" w:rsidRDefault="005D3916" w:rsidP="00817E77">
      <w:pPr>
        <w:pStyle w:val="ListParagraph"/>
        <w:numPr>
          <w:ilvl w:val="0"/>
          <w:numId w:val="29"/>
        </w:numPr>
        <w:spacing w:line="24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 xml:space="preserve">Jika </w:t>
      </w:r>
      <w:proofErr w:type="spellStart"/>
      <w:r>
        <w:rPr>
          <w:rFonts w:ascii="Times New Roman" w:eastAsiaTheme="majorEastAsia" w:hAnsi="Times New Roman" w:cs="Times New Roman"/>
          <w:bCs/>
          <w:sz w:val="24"/>
          <w:szCs w:val="24"/>
        </w:rPr>
        <w:t>tingkat</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signifikan</w:t>
      </w:r>
      <w:proofErr w:type="spellEnd"/>
      <w:r>
        <w:rPr>
          <w:rFonts w:ascii="Times New Roman" w:eastAsiaTheme="majorEastAsia" w:hAnsi="Times New Roman" w:cs="Times New Roman"/>
          <w:bCs/>
          <w:sz w:val="24"/>
          <w:szCs w:val="24"/>
        </w:rPr>
        <w:t xml:space="preserve"> &lt; 0,05 </w:t>
      </w:r>
      <w:proofErr w:type="spellStart"/>
      <w:r>
        <w:rPr>
          <w:rFonts w:ascii="Times New Roman" w:eastAsiaTheme="majorEastAsia" w:hAnsi="Times New Roman" w:cs="Times New Roman"/>
          <w:bCs/>
          <w:sz w:val="24"/>
          <w:szCs w:val="24"/>
        </w:rPr>
        <w:t>maka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hipotesis</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terdukung</w:t>
      </w:r>
      <w:proofErr w:type="spellEnd"/>
    </w:p>
    <w:p w14:paraId="04F3E19E" w14:textId="77777777" w:rsidR="005D3916" w:rsidRDefault="005D3916" w:rsidP="00817E77">
      <w:pPr>
        <w:pStyle w:val="ListParagraph"/>
        <w:numPr>
          <w:ilvl w:val="0"/>
          <w:numId w:val="29"/>
        </w:numPr>
        <w:spacing w:line="24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 xml:space="preserve">Jika </w:t>
      </w:r>
      <w:proofErr w:type="spellStart"/>
      <w:r>
        <w:rPr>
          <w:rFonts w:ascii="Times New Roman" w:eastAsiaTheme="majorEastAsia" w:hAnsi="Times New Roman" w:cs="Times New Roman"/>
          <w:bCs/>
          <w:sz w:val="24"/>
          <w:szCs w:val="24"/>
        </w:rPr>
        <w:t>tingkat</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signifikan</w:t>
      </w:r>
      <w:proofErr w:type="spellEnd"/>
      <w:r>
        <w:rPr>
          <w:rFonts w:ascii="Times New Roman" w:eastAsiaTheme="majorEastAsia" w:hAnsi="Times New Roman" w:cs="Times New Roman"/>
          <w:bCs/>
          <w:sz w:val="24"/>
          <w:szCs w:val="24"/>
        </w:rPr>
        <w:t xml:space="preserve"> &gt; 0,05 </w:t>
      </w:r>
      <w:proofErr w:type="spellStart"/>
      <w:r>
        <w:rPr>
          <w:rFonts w:ascii="Times New Roman" w:eastAsiaTheme="majorEastAsia" w:hAnsi="Times New Roman" w:cs="Times New Roman"/>
          <w:bCs/>
          <w:sz w:val="24"/>
          <w:szCs w:val="24"/>
        </w:rPr>
        <w:t>maka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hipotesis</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tidak</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terdukung</w:t>
      </w:r>
      <w:proofErr w:type="spellEnd"/>
      <w:r>
        <w:rPr>
          <w:rFonts w:ascii="Times New Roman" w:eastAsiaTheme="majorEastAsia" w:hAnsi="Times New Roman" w:cs="Times New Roman"/>
          <w:bCs/>
          <w:sz w:val="24"/>
          <w:szCs w:val="24"/>
        </w:rPr>
        <w:t>.</w:t>
      </w:r>
    </w:p>
    <w:p w14:paraId="1B232FDC" w14:textId="77777777" w:rsidR="005D3916" w:rsidRDefault="005D3916" w:rsidP="00817E77">
      <w:pPr>
        <w:spacing w:after="0" w:line="240" w:lineRule="auto"/>
        <w:ind w:firstLine="720"/>
        <w:jc w:val="center"/>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 xml:space="preserve">Tabel 4.11 </w:t>
      </w:r>
    </w:p>
    <w:p w14:paraId="2FEFCD03" w14:textId="77777777" w:rsidR="005D3916" w:rsidRDefault="005D3916" w:rsidP="00817E77">
      <w:pPr>
        <w:spacing w:after="0" w:line="240" w:lineRule="auto"/>
        <w:ind w:firstLine="720"/>
        <w:jc w:val="center"/>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Hasil Uji t</w:t>
      </w:r>
    </w:p>
    <w:tbl>
      <w:tblPr>
        <w:tblW w:w="79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414"/>
        <w:gridCol w:w="1064"/>
        <w:gridCol w:w="1029"/>
        <w:gridCol w:w="1030"/>
        <w:gridCol w:w="1135"/>
        <w:gridCol w:w="791"/>
        <w:gridCol w:w="791"/>
        <w:gridCol w:w="975"/>
        <w:gridCol w:w="693"/>
      </w:tblGrid>
      <w:tr w:rsidR="005D3916" w14:paraId="045F01A5" w14:textId="77777777" w:rsidTr="005D3916">
        <w:trPr>
          <w:cantSplit/>
          <w:trHeight w:val="280"/>
        </w:trPr>
        <w:tc>
          <w:tcPr>
            <w:tcW w:w="7922" w:type="dxa"/>
            <w:gridSpan w:val="9"/>
            <w:shd w:val="clear" w:color="auto" w:fill="FFFFFF"/>
            <w:vAlign w:val="center"/>
          </w:tcPr>
          <w:p w14:paraId="1D98A783" w14:textId="77777777" w:rsidR="005D3916" w:rsidRDefault="005D3916" w:rsidP="005D3916">
            <w:pPr>
              <w:spacing w:line="240" w:lineRule="auto"/>
              <w:ind w:left="60" w:right="60"/>
              <w:jc w:val="center"/>
              <w:rPr>
                <w:rFonts w:ascii="Times New Roman" w:hAnsi="Times New Roman" w:cs="Times New Roman"/>
                <w:sz w:val="20"/>
                <w:szCs w:val="20"/>
              </w:rPr>
            </w:pPr>
            <w:proofErr w:type="spellStart"/>
            <w:r>
              <w:rPr>
                <w:rFonts w:ascii="Times New Roman" w:hAnsi="Times New Roman" w:cs="Times New Roman"/>
                <w:b/>
                <w:bCs/>
                <w:sz w:val="20"/>
                <w:szCs w:val="20"/>
              </w:rPr>
              <w:t>Coefficients</w:t>
            </w:r>
            <w:r>
              <w:rPr>
                <w:rFonts w:ascii="Times New Roman" w:hAnsi="Times New Roman" w:cs="Times New Roman"/>
                <w:b/>
                <w:bCs/>
                <w:sz w:val="20"/>
                <w:szCs w:val="20"/>
                <w:vertAlign w:val="superscript"/>
              </w:rPr>
              <w:t>a</w:t>
            </w:r>
            <w:proofErr w:type="spellEnd"/>
          </w:p>
        </w:tc>
      </w:tr>
      <w:tr w:rsidR="005D3916" w14:paraId="70899D55" w14:textId="77777777" w:rsidTr="005D3916">
        <w:trPr>
          <w:cantSplit/>
          <w:trHeight w:val="575"/>
        </w:trPr>
        <w:tc>
          <w:tcPr>
            <w:tcW w:w="1478" w:type="dxa"/>
            <w:gridSpan w:val="2"/>
            <w:vMerge w:val="restart"/>
            <w:shd w:val="clear" w:color="auto" w:fill="FFFFFF"/>
            <w:vAlign w:val="bottom"/>
          </w:tcPr>
          <w:p w14:paraId="4BCEBB22"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Model</w:t>
            </w:r>
          </w:p>
        </w:tc>
        <w:tc>
          <w:tcPr>
            <w:tcW w:w="2059" w:type="dxa"/>
            <w:gridSpan w:val="2"/>
            <w:shd w:val="clear" w:color="auto" w:fill="FFFFFF"/>
            <w:vAlign w:val="bottom"/>
          </w:tcPr>
          <w:p w14:paraId="54EDD6ED"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Unstandardized Coefficients</w:t>
            </w:r>
          </w:p>
        </w:tc>
        <w:tc>
          <w:tcPr>
            <w:tcW w:w="1135" w:type="dxa"/>
            <w:shd w:val="clear" w:color="auto" w:fill="FFFFFF"/>
            <w:vAlign w:val="bottom"/>
          </w:tcPr>
          <w:p w14:paraId="435B1831"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Standardized Coefficients</w:t>
            </w:r>
          </w:p>
        </w:tc>
        <w:tc>
          <w:tcPr>
            <w:tcW w:w="791" w:type="dxa"/>
            <w:vMerge w:val="restart"/>
            <w:shd w:val="clear" w:color="auto" w:fill="FFFFFF"/>
            <w:vAlign w:val="bottom"/>
          </w:tcPr>
          <w:p w14:paraId="18BBDE54"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T</w:t>
            </w:r>
          </w:p>
        </w:tc>
        <w:tc>
          <w:tcPr>
            <w:tcW w:w="791" w:type="dxa"/>
            <w:vMerge w:val="restart"/>
            <w:shd w:val="clear" w:color="auto" w:fill="FFFFFF"/>
            <w:vAlign w:val="bottom"/>
          </w:tcPr>
          <w:p w14:paraId="7A4CFDC6"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Sig.</w:t>
            </w:r>
          </w:p>
        </w:tc>
        <w:tc>
          <w:tcPr>
            <w:tcW w:w="1667" w:type="dxa"/>
            <w:gridSpan w:val="2"/>
            <w:shd w:val="clear" w:color="auto" w:fill="FFFFFF"/>
            <w:vAlign w:val="bottom"/>
          </w:tcPr>
          <w:p w14:paraId="76B09D25"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Collinearity Statistics</w:t>
            </w:r>
          </w:p>
        </w:tc>
      </w:tr>
      <w:tr w:rsidR="005D3916" w14:paraId="106A1B1D" w14:textId="77777777" w:rsidTr="005D3916">
        <w:trPr>
          <w:cantSplit/>
          <w:trHeight w:val="128"/>
        </w:trPr>
        <w:tc>
          <w:tcPr>
            <w:tcW w:w="1478" w:type="dxa"/>
            <w:gridSpan w:val="2"/>
            <w:vMerge/>
            <w:shd w:val="clear" w:color="auto" w:fill="FFFFFF"/>
            <w:vAlign w:val="bottom"/>
          </w:tcPr>
          <w:p w14:paraId="6A65C0AF" w14:textId="77777777" w:rsidR="005D3916" w:rsidRDefault="005D3916" w:rsidP="005D3916">
            <w:pPr>
              <w:spacing w:line="240" w:lineRule="auto"/>
              <w:jc w:val="both"/>
              <w:rPr>
                <w:rFonts w:ascii="Times New Roman" w:hAnsi="Times New Roman" w:cs="Times New Roman"/>
                <w:sz w:val="20"/>
                <w:szCs w:val="20"/>
              </w:rPr>
            </w:pPr>
          </w:p>
        </w:tc>
        <w:tc>
          <w:tcPr>
            <w:tcW w:w="1029" w:type="dxa"/>
            <w:shd w:val="clear" w:color="auto" w:fill="FFFFFF"/>
            <w:vAlign w:val="bottom"/>
          </w:tcPr>
          <w:p w14:paraId="5C9DEEB0"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B</w:t>
            </w:r>
          </w:p>
        </w:tc>
        <w:tc>
          <w:tcPr>
            <w:tcW w:w="1030" w:type="dxa"/>
            <w:shd w:val="clear" w:color="auto" w:fill="FFFFFF"/>
            <w:vAlign w:val="bottom"/>
          </w:tcPr>
          <w:p w14:paraId="31DAAC1B"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Std. Error</w:t>
            </w:r>
          </w:p>
        </w:tc>
        <w:tc>
          <w:tcPr>
            <w:tcW w:w="1135" w:type="dxa"/>
            <w:shd w:val="clear" w:color="auto" w:fill="FFFFFF"/>
            <w:vAlign w:val="bottom"/>
          </w:tcPr>
          <w:p w14:paraId="2D095D4E"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Beta</w:t>
            </w:r>
          </w:p>
        </w:tc>
        <w:tc>
          <w:tcPr>
            <w:tcW w:w="791" w:type="dxa"/>
            <w:vMerge/>
            <w:shd w:val="clear" w:color="auto" w:fill="FFFFFF"/>
            <w:vAlign w:val="bottom"/>
          </w:tcPr>
          <w:p w14:paraId="5B4D367A" w14:textId="77777777" w:rsidR="005D3916" w:rsidRDefault="005D3916" w:rsidP="005D3916">
            <w:pPr>
              <w:spacing w:line="240" w:lineRule="auto"/>
              <w:jc w:val="both"/>
              <w:rPr>
                <w:rFonts w:ascii="Times New Roman" w:hAnsi="Times New Roman" w:cs="Times New Roman"/>
                <w:sz w:val="20"/>
                <w:szCs w:val="20"/>
              </w:rPr>
            </w:pPr>
          </w:p>
        </w:tc>
        <w:tc>
          <w:tcPr>
            <w:tcW w:w="791" w:type="dxa"/>
            <w:vMerge/>
            <w:shd w:val="clear" w:color="auto" w:fill="FFFFFF"/>
            <w:vAlign w:val="bottom"/>
          </w:tcPr>
          <w:p w14:paraId="3C2FC88D" w14:textId="77777777" w:rsidR="005D3916" w:rsidRDefault="005D3916" w:rsidP="005D3916">
            <w:pPr>
              <w:spacing w:line="240" w:lineRule="auto"/>
              <w:jc w:val="both"/>
              <w:rPr>
                <w:rFonts w:ascii="Times New Roman" w:hAnsi="Times New Roman" w:cs="Times New Roman"/>
                <w:sz w:val="20"/>
                <w:szCs w:val="20"/>
              </w:rPr>
            </w:pPr>
          </w:p>
        </w:tc>
        <w:tc>
          <w:tcPr>
            <w:tcW w:w="975" w:type="dxa"/>
            <w:shd w:val="clear" w:color="auto" w:fill="FFFFFF"/>
            <w:vAlign w:val="bottom"/>
          </w:tcPr>
          <w:p w14:paraId="102DA816"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Tolerance</w:t>
            </w:r>
          </w:p>
        </w:tc>
        <w:tc>
          <w:tcPr>
            <w:tcW w:w="692" w:type="dxa"/>
            <w:shd w:val="clear" w:color="auto" w:fill="FFFFFF"/>
            <w:vAlign w:val="bottom"/>
          </w:tcPr>
          <w:p w14:paraId="429605D2"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VIF</w:t>
            </w:r>
          </w:p>
        </w:tc>
      </w:tr>
      <w:tr w:rsidR="005D3916" w14:paraId="55AC3669" w14:textId="77777777" w:rsidTr="005D3916">
        <w:trPr>
          <w:cantSplit/>
          <w:trHeight w:val="294"/>
        </w:trPr>
        <w:tc>
          <w:tcPr>
            <w:tcW w:w="414" w:type="dxa"/>
            <w:vMerge w:val="restart"/>
            <w:shd w:val="clear" w:color="auto" w:fill="E0E0E0"/>
          </w:tcPr>
          <w:p w14:paraId="519EE87F"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1</w:t>
            </w:r>
          </w:p>
        </w:tc>
        <w:tc>
          <w:tcPr>
            <w:tcW w:w="1064" w:type="dxa"/>
            <w:shd w:val="clear" w:color="auto" w:fill="E0E0E0"/>
          </w:tcPr>
          <w:p w14:paraId="584A3C7B"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(Constant)</w:t>
            </w:r>
          </w:p>
        </w:tc>
        <w:tc>
          <w:tcPr>
            <w:tcW w:w="1029" w:type="dxa"/>
            <w:shd w:val="clear" w:color="auto" w:fill="FFFFFF"/>
          </w:tcPr>
          <w:p w14:paraId="32FF2D8D"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.089</w:t>
            </w:r>
          </w:p>
        </w:tc>
        <w:tc>
          <w:tcPr>
            <w:tcW w:w="1030" w:type="dxa"/>
            <w:shd w:val="clear" w:color="auto" w:fill="FFFFFF"/>
          </w:tcPr>
          <w:p w14:paraId="02833F29"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.311</w:t>
            </w:r>
          </w:p>
        </w:tc>
        <w:tc>
          <w:tcPr>
            <w:tcW w:w="1135" w:type="dxa"/>
            <w:shd w:val="clear" w:color="auto" w:fill="FFFFFF"/>
            <w:vAlign w:val="center"/>
          </w:tcPr>
          <w:p w14:paraId="001ABF92" w14:textId="77777777" w:rsidR="005D3916" w:rsidRDefault="005D3916" w:rsidP="005D3916">
            <w:pPr>
              <w:spacing w:line="240" w:lineRule="auto"/>
              <w:jc w:val="both"/>
              <w:rPr>
                <w:rFonts w:ascii="Times New Roman" w:hAnsi="Times New Roman" w:cs="Times New Roman"/>
                <w:sz w:val="20"/>
                <w:szCs w:val="20"/>
              </w:rPr>
            </w:pPr>
          </w:p>
        </w:tc>
        <w:tc>
          <w:tcPr>
            <w:tcW w:w="791" w:type="dxa"/>
            <w:shd w:val="clear" w:color="auto" w:fill="FFFFFF"/>
          </w:tcPr>
          <w:p w14:paraId="1D33F5F2"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.286</w:t>
            </w:r>
          </w:p>
        </w:tc>
        <w:tc>
          <w:tcPr>
            <w:tcW w:w="791" w:type="dxa"/>
            <w:shd w:val="clear" w:color="auto" w:fill="FFFFFF"/>
          </w:tcPr>
          <w:p w14:paraId="6D6F0E56"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.776</w:t>
            </w:r>
          </w:p>
        </w:tc>
        <w:tc>
          <w:tcPr>
            <w:tcW w:w="975" w:type="dxa"/>
            <w:shd w:val="clear" w:color="auto" w:fill="FFFFFF"/>
            <w:vAlign w:val="center"/>
          </w:tcPr>
          <w:p w14:paraId="5885E97C" w14:textId="77777777" w:rsidR="005D3916" w:rsidRDefault="005D3916" w:rsidP="005D3916">
            <w:pPr>
              <w:spacing w:line="240" w:lineRule="auto"/>
              <w:jc w:val="both"/>
              <w:rPr>
                <w:rFonts w:ascii="Times New Roman" w:hAnsi="Times New Roman" w:cs="Times New Roman"/>
                <w:sz w:val="20"/>
                <w:szCs w:val="20"/>
              </w:rPr>
            </w:pPr>
          </w:p>
        </w:tc>
        <w:tc>
          <w:tcPr>
            <w:tcW w:w="692" w:type="dxa"/>
            <w:shd w:val="clear" w:color="auto" w:fill="FFFFFF"/>
            <w:vAlign w:val="center"/>
          </w:tcPr>
          <w:p w14:paraId="245B17C9" w14:textId="77777777" w:rsidR="005D3916" w:rsidRDefault="005D3916" w:rsidP="005D3916">
            <w:pPr>
              <w:spacing w:line="240" w:lineRule="auto"/>
              <w:jc w:val="both"/>
              <w:rPr>
                <w:rFonts w:ascii="Times New Roman" w:hAnsi="Times New Roman" w:cs="Times New Roman"/>
                <w:sz w:val="20"/>
                <w:szCs w:val="20"/>
              </w:rPr>
            </w:pPr>
          </w:p>
        </w:tc>
      </w:tr>
      <w:tr w:rsidR="005D3916" w14:paraId="592CEC7F" w14:textId="77777777" w:rsidTr="005D3916">
        <w:trPr>
          <w:cantSplit/>
          <w:trHeight w:val="128"/>
        </w:trPr>
        <w:tc>
          <w:tcPr>
            <w:tcW w:w="414" w:type="dxa"/>
            <w:vMerge/>
            <w:shd w:val="clear" w:color="auto" w:fill="E0E0E0"/>
          </w:tcPr>
          <w:p w14:paraId="4AB0436B" w14:textId="77777777" w:rsidR="005D3916" w:rsidRDefault="005D3916" w:rsidP="005D3916">
            <w:pPr>
              <w:spacing w:line="240" w:lineRule="auto"/>
              <w:jc w:val="both"/>
              <w:rPr>
                <w:rFonts w:ascii="Times New Roman" w:hAnsi="Times New Roman" w:cs="Times New Roman"/>
                <w:sz w:val="20"/>
                <w:szCs w:val="20"/>
              </w:rPr>
            </w:pPr>
          </w:p>
        </w:tc>
        <w:tc>
          <w:tcPr>
            <w:tcW w:w="1064" w:type="dxa"/>
            <w:shd w:val="clear" w:color="auto" w:fill="E0E0E0"/>
          </w:tcPr>
          <w:p w14:paraId="67174193"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X1</w:t>
            </w:r>
          </w:p>
        </w:tc>
        <w:tc>
          <w:tcPr>
            <w:tcW w:w="1029" w:type="dxa"/>
            <w:shd w:val="clear" w:color="auto" w:fill="FFFFFF"/>
          </w:tcPr>
          <w:p w14:paraId="023B9F37"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.806</w:t>
            </w:r>
          </w:p>
        </w:tc>
        <w:tc>
          <w:tcPr>
            <w:tcW w:w="1030" w:type="dxa"/>
            <w:shd w:val="clear" w:color="auto" w:fill="FFFFFF"/>
          </w:tcPr>
          <w:p w14:paraId="4457A94B"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.146</w:t>
            </w:r>
          </w:p>
        </w:tc>
        <w:tc>
          <w:tcPr>
            <w:tcW w:w="1135" w:type="dxa"/>
            <w:shd w:val="clear" w:color="auto" w:fill="FFFFFF"/>
          </w:tcPr>
          <w:p w14:paraId="72067172"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.767</w:t>
            </w:r>
          </w:p>
        </w:tc>
        <w:tc>
          <w:tcPr>
            <w:tcW w:w="791" w:type="dxa"/>
            <w:shd w:val="clear" w:color="auto" w:fill="FFFFFF"/>
          </w:tcPr>
          <w:p w14:paraId="7C3B1307"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5.509</w:t>
            </w:r>
          </w:p>
        </w:tc>
        <w:tc>
          <w:tcPr>
            <w:tcW w:w="791" w:type="dxa"/>
            <w:shd w:val="clear" w:color="auto" w:fill="FFFFFF"/>
          </w:tcPr>
          <w:p w14:paraId="0155F40D"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c>
          <w:tcPr>
            <w:tcW w:w="975" w:type="dxa"/>
            <w:shd w:val="clear" w:color="auto" w:fill="FFFFFF"/>
          </w:tcPr>
          <w:p w14:paraId="5980379D"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.580</w:t>
            </w:r>
          </w:p>
        </w:tc>
        <w:tc>
          <w:tcPr>
            <w:tcW w:w="692" w:type="dxa"/>
            <w:shd w:val="clear" w:color="auto" w:fill="FFFFFF"/>
          </w:tcPr>
          <w:p w14:paraId="26E27846"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1.725</w:t>
            </w:r>
          </w:p>
        </w:tc>
      </w:tr>
      <w:tr w:rsidR="005D3916" w14:paraId="4BD0D037" w14:textId="77777777" w:rsidTr="005D3916">
        <w:trPr>
          <w:cantSplit/>
          <w:trHeight w:val="128"/>
        </w:trPr>
        <w:tc>
          <w:tcPr>
            <w:tcW w:w="414" w:type="dxa"/>
            <w:vMerge/>
            <w:shd w:val="clear" w:color="auto" w:fill="E0E0E0"/>
          </w:tcPr>
          <w:p w14:paraId="2B79A086" w14:textId="77777777" w:rsidR="005D3916" w:rsidRDefault="005D3916" w:rsidP="005D3916">
            <w:pPr>
              <w:spacing w:line="240" w:lineRule="auto"/>
              <w:jc w:val="both"/>
              <w:rPr>
                <w:rFonts w:ascii="Times New Roman" w:hAnsi="Times New Roman" w:cs="Times New Roman"/>
                <w:sz w:val="20"/>
                <w:szCs w:val="20"/>
              </w:rPr>
            </w:pPr>
          </w:p>
        </w:tc>
        <w:tc>
          <w:tcPr>
            <w:tcW w:w="1064" w:type="dxa"/>
            <w:shd w:val="clear" w:color="auto" w:fill="E0E0E0"/>
          </w:tcPr>
          <w:p w14:paraId="74100D18"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X2</w:t>
            </w:r>
          </w:p>
        </w:tc>
        <w:tc>
          <w:tcPr>
            <w:tcW w:w="1029" w:type="dxa"/>
            <w:shd w:val="clear" w:color="auto" w:fill="FFFFFF"/>
          </w:tcPr>
          <w:p w14:paraId="26D33873"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.007</w:t>
            </w:r>
          </w:p>
        </w:tc>
        <w:tc>
          <w:tcPr>
            <w:tcW w:w="1030" w:type="dxa"/>
            <w:shd w:val="clear" w:color="auto" w:fill="FFFFFF"/>
          </w:tcPr>
          <w:p w14:paraId="10294875"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.004</w:t>
            </w:r>
          </w:p>
        </w:tc>
        <w:tc>
          <w:tcPr>
            <w:tcW w:w="1135" w:type="dxa"/>
            <w:shd w:val="clear" w:color="auto" w:fill="FFFFFF"/>
          </w:tcPr>
          <w:p w14:paraId="1ACD5838"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.258</w:t>
            </w:r>
          </w:p>
        </w:tc>
        <w:tc>
          <w:tcPr>
            <w:tcW w:w="791" w:type="dxa"/>
            <w:shd w:val="clear" w:color="auto" w:fill="FFFFFF"/>
          </w:tcPr>
          <w:p w14:paraId="52BE1A29"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2.015</w:t>
            </w:r>
          </w:p>
        </w:tc>
        <w:tc>
          <w:tcPr>
            <w:tcW w:w="791" w:type="dxa"/>
            <w:shd w:val="clear" w:color="auto" w:fill="FFFFFF"/>
          </w:tcPr>
          <w:p w14:paraId="61FE6B1D"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.049</w:t>
            </w:r>
          </w:p>
        </w:tc>
        <w:tc>
          <w:tcPr>
            <w:tcW w:w="975" w:type="dxa"/>
            <w:shd w:val="clear" w:color="auto" w:fill="FFFFFF"/>
          </w:tcPr>
          <w:p w14:paraId="786017AA"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.685</w:t>
            </w:r>
          </w:p>
        </w:tc>
        <w:tc>
          <w:tcPr>
            <w:tcW w:w="692" w:type="dxa"/>
            <w:shd w:val="clear" w:color="auto" w:fill="FFFFFF"/>
          </w:tcPr>
          <w:p w14:paraId="1978D6B0"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1.461</w:t>
            </w:r>
          </w:p>
        </w:tc>
      </w:tr>
      <w:tr w:rsidR="005D3916" w14:paraId="630CF76A" w14:textId="77777777" w:rsidTr="005D3916">
        <w:trPr>
          <w:cantSplit/>
          <w:trHeight w:val="128"/>
        </w:trPr>
        <w:tc>
          <w:tcPr>
            <w:tcW w:w="414" w:type="dxa"/>
            <w:vMerge/>
            <w:shd w:val="clear" w:color="auto" w:fill="E0E0E0"/>
          </w:tcPr>
          <w:p w14:paraId="24D0A340" w14:textId="77777777" w:rsidR="005D3916" w:rsidRDefault="005D3916" w:rsidP="005D3916">
            <w:pPr>
              <w:spacing w:line="240" w:lineRule="auto"/>
              <w:jc w:val="both"/>
              <w:rPr>
                <w:rFonts w:ascii="Times New Roman" w:hAnsi="Times New Roman" w:cs="Times New Roman"/>
                <w:sz w:val="20"/>
                <w:szCs w:val="20"/>
              </w:rPr>
            </w:pPr>
          </w:p>
        </w:tc>
        <w:tc>
          <w:tcPr>
            <w:tcW w:w="1064" w:type="dxa"/>
            <w:shd w:val="clear" w:color="auto" w:fill="E0E0E0"/>
          </w:tcPr>
          <w:p w14:paraId="73139CD9"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X3</w:t>
            </w:r>
          </w:p>
        </w:tc>
        <w:tc>
          <w:tcPr>
            <w:tcW w:w="1029" w:type="dxa"/>
            <w:shd w:val="clear" w:color="auto" w:fill="FFFFFF"/>
          </w:tcPr>
          <w:p w14:paraId="52751F6D"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-.043</w:t>
            </w:r>
          </w:p>
        </w:tc>
        <w:tc>
          <w:tcPr>
            <w:tcW w:w="1030" w:type="dxa"/>
            <w:shd w:val="clear" w:color="auto" w:fill="FFFFFF"/>
          </w:tcPr>
          <w:p w14:paraId="72437655"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.037</w:t>
            </w:r>
          </w:p>
        </w:tc>
        <w:tc>
          <w:tcPr>
            <w:tcW w:w="1135" w:type="dxa"/>
            <w:shd w:val="clear" w:color="auto" w:fill="FFFFFF"/>
          </w:tcPr>
          <w:p w14:paraId="211F7DA3"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-.180</w:t>
            </w:r>
          </w:p>
        </w:tc>
        <w:tc>
          <w:tcPr>
            <w:tcW w:w="791" w:type="dxa"/>
            <w:shd w:val="clear" w:color="auto" w:fill="FFFFFF"/>
          </w:tcPr>
          <w:p w14:paraId="50239946"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-1.163</w:t>
            </w:r>
          </w:p>
        </w:tc>
        <w:tc>
          <w:tcPr>
            <w:tcW w:w="791" w:type="dxa"/>
            <w:shd w:val="clear" w:color="auto" w:fill="FFFFFF"/>
          </w:tcPr>
          <w:p w14:paraId="00BC0214"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.250</w:t>
            </w:r>
          </w:p>
        </w:tc>
        <w:tc>
          <w:tcPr>
            <w:tcW w:w="975" w:type="dxa"/>
            <w:shd w:val="clear" w:color="auto" w:fill="FFFFFF"/>
          </w:tcPr>
          <w:p w14:paraId="47A85F1B"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.466</w:t>
            </w:r>
          </w:p>
        </w:tc>
        <w:tc>
          <w:tcPr>
            <w:tcW w:w="692" w:type="dxa"/>
            <w:shd w:val="clear" w:color="auto" w:fill="FFFFFF"/>
          </w:tcPr>
          <w:p w14:paraId="21555E3C"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2.146</w:t>
            </w:r>
          </w:p>
        </w:tc>
      </w:tr>
      <w:tr w:rsidR="005D3916" w14:paraId="39DB302F" w14:textId="77777777" w:rsidTr="005D3916">
        <w:trPr>
          <w:cantSplit/>
          <w:trHeight w:val="128"/>
        </w:trPr>
        <w:tc>
          <w:tcPr>
            <w:tcW w:w="414" w:type="dxa"/>
            <w:vMerge/>
            <w:shd w:val="clear" w:color="auto" w:fill="E0E0E0"/>
          </w:tcPr>
          <w:p w14:paraId="037C92A0" w14:textId="77777777" w:rsidR="005D3916" w:rsidRDefault="005D3916" w:rsidP="005D3916">
            <w:pPr>
              <w:spacing w:line="240" w:lineRule="auto"/>
              <w:jc w:val="both"/>
              <w:rPr>
                <w:rFonts w:ascii="Times New Roman" w:hAnsi="Times New Roman" w:cs="Times New Roman"/>
                <w:sz w:val="20"/>
                <w:szCs w:val="20"/>
              </w:rPr>
            </w:pPr>
          </w:p>
        </w:tc>
        <w:tc>
          <w:tcPr>
            <w:tcW w:w="1064" w:type="dxa"/>
            <w:shd w:val="clear" w:color="auto" w:fill="E0E0E0"/>
          </w:tcPr>
          <w:p w14:paraId="5D11B3EE"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X4</w:t>
            </w:r>
          </w:p>
        </w:tc>
        <w:tc>
          <w:tcPr>
            <w:tcW w:w="1029" w:type="dxa"/>
            <w:shd w:val="clear" w:color="auto" w:fill="FFFFFF"/>
          </w:tcPr>
          <w:p w14:paraId="0B3086F5"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-.029</w:t>
            </w:r>
          </w:p>
        </w:tc>
        <w:tc>
          <w:tcPr>
            <w:tcW w:w="1030" w:type="dxa"/>
            <w:shd w:val="clear" w:color="auto" w:fill="FFFFFF"/>
          </w:tcPr>
          <w:p w14:paraId="5FB62225"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.044</w:t>
            </w:r>
          </w:p>
        </w:tc>
        <w:tc>
          <w:tcPr>
            <w:tcW w:w="1135" w:type="dxa"/>
            <w:shd w:val="clear" w:color="auto" w:fill="FFFFFF"/>
          </w:tcPr>
          <w:p w14:paraId="6948C7AC"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-.091</w:t>
            </w:r>
          </w:p>
        </w:tc>
        <w:tc>
          <w:tcPr>
            <w:tcW w:w="791" w:type="dxa"/>
            <w:shd w:val="clear" w:color="auto" w:fill="FFFFFF"/>
          </w:tcPr>
          <w:p w14:paraId="2820F058"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-.656</w:t>
            </w:r>
          </w:p>
        </w:tc>
        <w:tc>
          <w:tcPr>
            <w:tcW w:w="791" w:type="dxa"/>
            <w:shd w:val="clear" w:color="auto" w:fill="FFFFFF"/>
          </w:tcPr>
          <w:p w14:paraId="12B1382A"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.515</w:t>
            </w:r>
          </w:p>
        </w:tc>
        <w:tc>
          <w:tcPr>
            <w:tcW w:w="975" w:type="dxa"/>
            <w:shd w:val="clear" w:color="auto" w:fill="FFFFFF"/>
          </w:tcPr>
          <w:p w14:paraId="33C44EB8"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.577</w:t>
            </w:r>
          </w:p>
        </w:tc>
        <w:tc>
          <w:tcPr>
            <w:tcW w:w="692" w:type="dxa"/>
            <w:shd w:val="clear" w:color="auto" w:fill="FFFFFF"/>
          </w:tcPr>
          <w:p w14:paraId="0D0CA9CF"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1.732</w:t>
            </w:r>
          </w:p>
        </w:tc>
      </w:tr>
      <w:tr w:rsidR="005D3916" w14:paraId="2C054E9E" w14:textId="77777777" w:rsidTr="005D3916">
        <w:trPr>
          <w:cantSplit/>
          <w:trHeight w:val="128"/>
        </w:trPr>
        <w:tc>
          <w:tcPr>
            <w:tcW w:w="414" w:type="dxa"/>
            <w:vMerge/>
            <w:shd w:val="clear" w:color="auto" w:fill="E0E0E0"/>
          </w:tcPr>
          <w:p w14:paraId="28D44794" w14:textId="77777777" w:rsidR="005D3916" w:rsidRDefault="005D3916" w:rsidP="005D3916">
            <w:pPr>
              <w:spacing w:line="240" w:lineRule="auto"/>
              <w:jc w:val="both"/>
              <w:rPr>
                <w:rFonts w:ascii="Times New Roman" w:hAnsi="Times New Roman" w:cs="Times New Roman"/>
                <w:sz w:val="20"/>
                <w:szCs w:val="20"/>
              </w:rPr>
            </w:pPr>
          </w:p>
        </w:tc>
        <w:tc>
          <w:tcPr>
            <w:tcW w:w="1064" w:type="dxa"/>
            <w:shd w:val="clear" w:color="auto" w:fill="E0E0E0"/>
          </w:tcPr>
          <w:p w14:paraId="72CABDB2"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X5</w:t>
            </w:r>
          </w:p>
        </w:tc>
        <w:tc>
          <w:tcPr>
            <w:tcW w:w="1029" w:type="dxa"/>
            <w:shd w:val="clear" w:color="auto" w:fill="FFFFFF"/>
          </w:tcPr>
          <w:p w14:paraId="66DC5A0F"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2.140</w:t>
            </w:r>
          </w:p>
        </w:tc>
        <w:tc>
          <w:tcPr>
            <w:tcW w:w="1030" w:type="dxa"/>
            <w:shd w:val="clear" w:color="auto" w:fill="FFFFFF"/>
          </w:tcPr>
          <w:p w14:paraId="2E77F028"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1.193</w:t>
            </w:r>
          </w:p>
        </w:tc>
        <w:tc>
          <w:tcPr>
            <w:tcW w:w="1135" w:type="dxa"/>
            <w:shd w:val="clear" w:color="auto" w:fill="FFFFFF"/>
          </w:tcPr>
          <w:p w14:paraId="4A44E7ED"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.223</w:t>
            </w:r>
          </w:p>
        </w:tc>
        <w:tc>
          <w:tcPr>
            <w:tcW w:w="791" w:type="dxa"/>
            <w:shd w:val="clear" w:color="auto" w:fill="FFFFFF"/>
          </w:tcPr>
          <w:p w14:paraId="50824E2E"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1.793</w:t>
            </w:r>
          </w:p>
        </w:tc>
        <w:tc>
          <w:tcPr>
            <w:tcW w:w="791" w:type="dxa"/>
            <w:shd w:val="clear" w:color="auto" w:fill="FFFFFF"/>
          </w:tcPr>
          <w:p w14:paraId="31FE27CF"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.079</w:t>
            </w:r>
          </w:p>
        </w:tc>
        <w:tc>
          <w:tcPr>
            <w:tcW w:w="975" w:type="dxa"/>
            <w:shd w:val="clear" w:color="auto" w:fill="FFFFFF"/>
          </w:tcPr>
          <w:p w14:paraId="7E49F5A7"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.728</w:t>
            </w:r>
          </w:p>
        </w:tc>
        <w:tc>
          <w:tcPr>
            <w:tcW w:w="692" w:type="dxa"/>
            <w:shd w:val="clear" w:color="auto" w:fill="FFFFFF"/>
          </w:tcPr>
          <w:p w14:paraId="7662167A" w14:textId="77777777" w:rsidR="005D3916" w:rsidRDefault="005D3916" w:rsidP="005D3916">
            <w:pPr>
              <w:spacing w:line="240" w:lineRule="auto"/>
              <w:ind w:left="60" w:right="60"/>
              <w:jc w:val="both"/>
              <w:rPr>
                <w:rFonts w:ascii="Times New Roman" w:hAnsi="Times New Roman" w:cs="Times New Roman"/>
                <w:sz w:val="20"/>
                <w:szCs w:val="20"/>
              </w:rPr>
            </w:pPr>
            <w:r>
              <w:rPr>
                <w:rFonts w:ascii="Times New Roman" w:hAnsi="Times New Roman" w:cs="Times New Roman"/>
                <w:sz w:val="20"/>
                <w:szCs w:val="20"/>
              </w:rPr>
              <w:t>1.374</w:t>
            </w:r>
          </w:p>
        </w:tc>
      </w:tr>
    </w:tbl>
    <w:p w14:paraId="62A5C675" w14:textId="77777777" w:rsidR="005D3916" w:rsidRDefault="005D3916" w:rsidP="005D3916">
      <w:pPr>
        <w:spacing w:line="480" w:lineRule="auto"/>
        <w:jc w:val="both"/>
        <w:rPr>
          <w:rFonts w:ascii="Times New Roman" w:eastAsiaTheme="majorEastAsia" w:hAnsi="Times New Roman" w:cs="Times New Roman"/>
          <w:bCs/>
          <w:i/>
          <w:sz w:val="20"/>
          <w:szCs w:val="20"/>
        </w:rPr>
      </w:pPr>
      <w:proofErr w:type="spellStart"/>
      <w:proofErr w:type="gramStart"/>
      <w:r>
        <w:rPr>
          <w:rFonts w:ascii="Times New Roman" w:eastAsiaTheme="majorEastAsia" w:hAnsi="Times New Roman" w:cs="Times New Roman"/>
          <w:bCs/>
          <w:i/>
          <w:sz w:val="20"/>
          <w:szCs w:val="20"/>
        </w:rPr>
        <w:t>Sumber</w:t>
      </w:r>
      <w:proofErr w:type="spellEnd"/>
      <w:r>
        <w:rPr>
          <w:rFonts w:ascii="Times New Roman" w:eastAsiaTheme="majorEastAsia" w:hAnsi="Times New Roman" w:cs="Times New Roman"/>
          <w:bCs/>
          <w:i/>
          <w:sz w:val="20"/>
          <w:szCs w:val="20"/>
        </w:rPr>
        <w:t xml:space="preserve"> :</w:t>
      </w:r>
      <w:proofErr w:type="gramEnd"/>
      <w:r>
        <w:rPr>
          <w:rFonts w:ascii="Times New Roman" w:eastAsiaTheme="majorEastAsia" w:hAnsi="Times New Roman" w:cs="Times New Roman"/>
          <w:bCs/>
          <w:i/>
          <w:sz w:val="20"/>
          <w:szCs w:val="20"/>
        </w:rPr>
        <w:t xml:space="preserve"> Data </w:t>
      </w:r>
      <w:proofErr w:type="spellStart"/>
      <w:r>
        <w:rPr>
          <w:rFonts w:ascii="Times New Roman" w:eastAsiaTheme="majorEastAsia" w:hAnsi="Times New Roman" w:cs="Times New Roman"/>
          <w:bCs/>
          <w:i/>
          <w:sz w:val="20"/>
          <w:szCs w:val="20"/>
        </w:rPr>
        <w:t>diolah</w:t>
      </w:r>
      <w:proofErr w:type="spellEnd"/>
      <w:r>
        <w:rPr>
          <w:rFonts w:ascii="Times New Roman" w:eastAsiaTheme="majorEastAsia" w:hAnsi="Times New Roman" w:cs="Times New Roman"/>
          <w:bCs/>
          <w:i/>
          <w:sz w:val="20"/>
          <w:szCs w:val="20"/>
        </w:rPr>
        <w:t xml:space="preserve"> </w:t>
      </w:r>
      <w:proofErr w:type="spellStart"/>
      <w:r>
        <w:rPr>
          <w:rFonts w:ascii="Times New Roman" w:eastAsiaTheme="majorEastAsia" w:hAnsi="Times New Roman" w:cs="Times New Roman"/>
          <w:bCs/>
          <w:i/>
          <w:sz w:val="20"/>
          <w:szCs w:val="20"/>
        </w:rPr>
        <w:t>sendiri</w:t>
      </w:r>
      <w:proofErr w:type="spellEnd"/>
      <w:r>
        <w:rPr>
          <w:rFonts w:ascii="Times New Roman" w:eastAsiaTheme="majorEastAsia" w:hAnsi="Times New Roman" w:cs="Times New Roman"/>
          <w:bCs/>
          <w:i/>
          <w:sz w:val="20"/>
          <w:szCs w:val="20"/>
        </w:rPr>
        <w:t xml:space="preserve"> </w:t>
      </w:r>
      <w:proofErr w:type="spellStart"/>
      <w:r>
        <w:rPr>
          <w:rFonts w:ascii="Times New Roman" w:eastAsiaTheme="majorEastAsia" w:hAnsi="Times New Roman" w:cs="Times New Roman"/>
          <w:bCs/>
          <w:i/>
          <w:sz w:val="20"/>
          <w:szCs w:val="20"/>
        </w:rPr>
        <w:t>menggunakan</w:t>
      </w:r>
      <w:proofErr w:type="spellEnd"/>
      <w:r>
        <w:rPr>
          <w:rFonts w:ascii="Times New Roman" w:eastAsiaTheme="majorEastAsia" w:hAnsi="Times New Roman" w:cs="Times New Roman"/>
          <w:bCs/>
          <w:i/>
          <w:sz w:val="20"/>
          <w:szCs w:val="20"/>
        </w:rPr>
        <w:t xml:space="preserve"> </w:t>
      </w:r>
      <w:proofErr w:type="spellStart"/>
      <w:r>
        <w:rPr>
          <w:rFonts w:ascii="Times New Roman" w:eastAsiaTheme="majorEastAsia" w:hAnsi="Times New Roman" w:cs="Times New Roman"/>
          <w:bCs/>
          <w:i/>
          <w:sz w:val="20"/>
          <w:szCs w:val="20"/>
        </w:rPr>
        <w:t>aplikasi</w:t>
      </w:r>
      <w:proofErr w:type="spellEnd"/>
      <w:r>
        <w:rPr>
          <w:rFonts w:ascii="Times New Roman" w:eastAsiaTheme="majorEastAsia" w:hAnsi="Times New Roman" w:cs="Times New Roman"/>
          <w:bCs/>
          <w:i/>
          <w:sz w:val="20"/>
          <w:szCs w:val="20"/>
        </w:rPr>
        <w:t xml:space="preserve"> SPSS </w:t>
      </w:r>
      <w:proofErr w:type="spellStart"/>
      <w:r>
        <w:rPr>
          <w:rFonts w:ascii="Times New Roman" w:eastAsiaTheme="majorEastAsia" w:hAnsi="Times New Roman" w:cs="Times New Roman"/>
          <w:bCs/>
          <w:i/>
          <w:sz w:val="20"/>
          <w:szCs w:val="20"/>
        </w:rPr>
        <w:t>versi</w:t>
      </w:r>
      <w:proofErr w:type="spellEnd"/>
      <w:r>
        <w:rPr>
          <w:rFonts w:ascii="Times New Roman" w:eastAsiaTheme="majorEastAsia" w:hAnsi="Times New Roman" w:cs="Times New Roman"/>
          <w:bCs/>
          <w:i/>
          <w:sz w:val="20"/>
          <w:szCs w:val="20"/>
        </w:rPr>
        <w:t xml:space="preserve"> 26, 2022</w:t>
      </w:r>
    </w:p>
    <w:p w14:paraId="0CBB6627" w14:textId="77777777" w:rsidR="005D3916" w:rsidRDefault="005D3916" w:rsidP="00817E77">
      <w:pPr>
        <w:pStyle w:val="Heading2"/>
        <w:numPr>
          <w:ilvl w:val="0"/>
          <w:numId w:val="0"/>
        </w:numPr>
        <w:spacing w:before="0" w:line="480" w:lineRule="auto"/>
      </w:pPr>
      <w:proofErr w:type="spellStart"/>
      <w:r>
        <w:lastRenderedPageBreak/>
        <w:t>Analisis</w:t>
      </w:r>
      <w:proofErr w:type="spellEnd"/>
      <w:r>
        <w:t xml:space="preserve"> </w:t>
      </w:r>
      <w:proofErr w:type="spellStart"/>
      <w:r>
        <w:t>Pembahasan</w:t>
      </w:r>
      <w:proofErr w:type="spellEnd"/>
      <w:r>
        <w:t xml:space="preserve"> </w:t>
      </w:r>
      <w:proofErr w:type="spellStart"/>
      <w:r>
        <w:t>Hipotesis</w:t>
      </w:r>
      <w:proofErr w:type="spellEnd"/>
    </w:p>
    <w:p w14:paraId="0C4A8C03" w14:textId="77777777" w:rsidR="005D3916" w:rsidRDefault="005D3916" w:rsidP="00B5341A">
      <w:pPr>
        <w:pStyle w:val="Heading3"/>
        <w:numPr>
          <w:ilvl w:val="0"/>
          <w:numId w:val="0"/>
        </w:numPr>
        <w:spacing w:before="0" w:line="240" w:lineRule="auto"/>
        <w:jc w:val="both"/>
      </w:pPr>
      <w:proofErr w:type="spellStart"/>
      <w:r>
        <w:t>Pengaruh</w:t>
      </w:r>
      <w:proofErr w:type="spellEnd"/>
      <w:r>
        <w:t xml:space="preserve"> </w:t>
      </w:r>
      <w:proofErr w:type="spellStart"/>
      <w:r>
        <w:t>pemerintah</w:t>
      </w:r>
      <w:proofErr w:type="spellEnd"/>
      <w:r>
        <w:t xml:space="preserve"> </w:t>
      </w:r>
      <w:proofErr w:type="spellStart"/>
      <w:r>
        <w:t>sebagai</w:t>
      </w:r>
      <w:proofErr w:type="spellEnd"/>
      <w:r>
        <w:t xml:space="preserve"> </w:t>
      </w:r>
      <w:proofErr w:type="spellStart"/>
      <w:r>
        <w:t>ukuran</w:t>
      </w:r>
      <w:proofErr w:type="spellEnd"/>
      <w:r>
        <w:t xml:space="preserve"> </w:t>
      </w:r>
      <w:proofErr w:type="spellStart"/>
      <w:r>
        <w:t>tekanan</w:t>
      </w:r>
      <w:proofErr w:type="spellEnd"/>
      <w:r>
        <w:t xml:space="preserve"> </w:t>
      </w:r>
      <w:proofErr w:type="spellStart"/>
      <w:r>
        <w:t>pemangku</w:t>
      </w:r>
      <w:proofErr w:type="spellEnd"/>
      <w:r>
        <w:t xml:space="preserve"> </w:t>
      </w:r>
      <w:proofErr w:type="spellStart"/>
      <w:r>
        <w:t>kepentingan</w:t>
      </w:r>
      <w:proofErr w:type="spellEnd"/>
      <w:r>
        <w:t xml:space="preserve"> </w:t>
      </w:r>
      <w:proofErr w:type="spellStart"/>
      <w:r>
        <w:t>terhadap</w:t>
      </w:r>
      <w:proofErr w:type="spellEnd"/>
      <w:r>
        <w:t xml:space="preserve"> </w:t>
      </w:r>
      <w:proofErr w:type="spellStart"/>
      <w:r>
        <w:t>kualitas</w:t>
      </w:r>
      <w:proofErr w:type="spellEnd"/>
      <w:r>
        <w:t xml:space="preserve"> </w:t>
      </w:r>
      <w:r>
        <w:rPr>
          <w:i/>
        </w:rPr>
        <w:t>sustainability report</w:t>
      </w:r>
      <w:r>
        <w:t>.</w:t>
      </w:r>
    </w:p>
    <w:p w14:paraId="22E9F827" w14:textId="77777777" w:rsidR="005D3916" w:rsidRDefault="005D3916" w:rsidP="00817E77">
      <w:pPr>
        <w:spacing w:after="0" w:line="240" w:lineRule="auto"/>
        <w:ind w:firstLine="720"/>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 xml:space="preserve">Dalam </w:t>
      </w:r>
      <w:proofErr w:type="spellStart"/>
      <w:r>
        <w:rPr>
          <w:rFonts w:ascii="Times New Roman" w:eastAsiaTheme="majorEastAsia" w:hAnsi="Times New Roman" w:cs="Times New Roman"/>
          <w:bCs/>
          <w:sz w:val="24"/>
          <w:szCs w:val="24"/>
        </w:rPr>
        <w:t>analisis</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regresi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pemerintah</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sebagai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pemangku</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kepentingan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memiliki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hubungan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positif</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dengan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kualitas</w:t>
      </w:r>
      <w:proofErr w:type="spellEnd"/>
      <w:r>
        <w:rPr>
          <w:rFonts w:ascii="Times New Roman" w:eastAsiaTheme="majorEastAsia" w:hAnsi="Times New Roman" w:cs="Times New Roman"/>
          <w:bCs/>
          <w:sz w:val="24"/>
          <w:szCs w:val="24"/>
        </w:rPr>
        <w:t xml:space="preserve"> </w:t>
      </w:r>
      <w:r>
        <w:rPr>
          <w:rFonts w:ascii="Times New Roman" w:eastAsiaTheme="majorEastAsia" w:hAnsi="Times New Roman" w:cs="Times New Roman"/>
          <w:bCs/>
          <w:i/>
          <w:sz w:val="24"/>
          <w:szCs w:val="24"/>
        </w:rPr>
        <w:t>sustainability report</w:t>
      </w:r>
      <w:r>
        <w:rPr>
          <w:rFonts w:ascii="Times New Roman" w:eastAsiaTheme="majorEastAsia" w:hAnsi="Times New Roman" w:cs="Times New Roman"/>
          <w:bCs/>
          <w:sz w:val="24"/>
          <w:szCs w:val="24"/>
        </w:rPr>
        <w:t xml:space="preserve"> yang </w:t>
      </w:r>
      <w:proofErr w:type="spellStart"/>
      <w:r>
        <w:rPr>
          <w:rFonts w:ascii="Times New Roman" w:eastAsiaTheme="majorEastAsia" w:hAnsi="Times New Roman" w:cs="Times New Roman"/>
          <w:bCs/>
          <w:sz w:val="24"/>
          <w:szCs w:val="24"/>
        </w:rPr>
        <w:t>ditunjukkan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dari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nilai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nilai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koefisiensi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regresi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sebesar</w:t>
      </w:r>
      <w:proofErr w:type="spellEnd"/>
      <w:r>
        <w:rPr>
          <w:rFonts w:ascii="Times New Roman" w:eastAsiaTheme="majorEastAsia" w:hAnsi="Times New Roman" w:cs="Times New Roman"/>
          <w:bCs/>
          <w:sz w:val="24"/>
          <w:szCs w:val="24"/>
        </w:rPr>
        <w:t xml:space="preserve"> 0,806 yang </w:t>
      </w:r>
      <w:proofErr w:type="spellStart"/>
      <w:r>
        <w:rPr>
          <w:rFonts w:ascii="Times New Roman" w:eastAsiaTheme="majorEastAsia" w:hAnsi="Times New Roman" w:cs="Times New Roman"/>
          <w:bCs/>
          <w:sz w:val="24"/>
          <w:szCs w:val="24"/>
        </w:rPr>
        <w:t>mengindikasi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jika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pemerintah</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sebagai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ukuran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pemangku</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kepentingan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meningkat</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maka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kualitas</w:t>
      </w:r>
      <w:proofErr w:type="spellEnd"/>
      <w:r>
        <w:rPr>
          <w:rFonts w:ascii="Times New Roman" w:eastAsiaTheme="majorEastAsia" w:hAnsi="Times New Roman" w:cs="Times New Roman"/>
          <w:bCs/>
          <w:sz w:val="24"/>
          <w:szCs w:val="24"/>
        </w:rPr>
        <w:t xml:space="preserve"> </w:t>
      </w:r>
      <w:r>
        <w:rPr>
          <w:rFonts w:ascii="Times New Roman" w:eastAsiaTheme="majorEastAsia" w:hAnsi="Times New Roman" w:cs="Times New Roman"/>
          <w:bCs/>
          <w:i/>
          <w:sz w:val="24"/>
          <w:szCs w:val="24"/>
        </w:rPr>
        <w:t>sustainability report</w:t>
      </w:r>
      <w:r>
        <w:rPr>
          <w:rFonts w:ascii="Times New Roman" w:eastAsiaTheme="majorEastAsia" w:hAnsi="Times New Roman" w:cs="Times New Roman"/>
          <w:bCs/>
          <w:sz w:val="24"/>
          <w:szCs w:val="24"/>
        </w:rPr>
        <w:t xml:space="preserve"> juga </w:t>
      </w:r>
      <w:proofErr w:type="spellStart"/>
      <w:r>
        <w:rPr>
          <w:rFonts w:ascii="Times New Roman" w:eastAsiaTheme="majorEastAsia" w:hAnsi="Times New Roman" w:cs="Times New Roman"/>
          <w:bCs/>
          <w:sz w:val="24"/>
          <w:szCs w:val="24"/>
        </w:rPr>
        <w:t>akan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meningkat</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Variabel</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ini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memiliki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nilai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signifikan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sebesar</w:t>
      </w:r>
      <w:proofErr w:type="spellEnd"/>
      <w:r>
        <w:rPr>
          <w:rFonts w:ascii="Times New Roman" w:eastAsiaTheme="majorEastAsia" w:hAnsi="Times New Roman" w:cs="Times New Roman"/>
          <w:bCs/>
          <w:sz w:val="24"/>
          <w:szCs w:val="24"/>
        </w:rPr>
        <w:t xml:space="preserve"> 0,000 yang </w:t>
      </w:r>
      <w:proofErr w:type="spellStart"/>
      <w:r>
        <w:rPr>
          <w:rFonts w:ascii="Times New Roman" w:eastAsiaTheme="majorEastAsia" w:hAnsi="Times New Roman" w:cs="Times New Roman"/>
          <w:bCs/>
          <w:sz w:val="24"/>
          <w:szCs w:val="24"/>
        </w:rPr>
        <w:t>berarti</w:t>
      </w:r>
      <w:proofErr w:type="spellEnd"/>
      <w:r>
        <w:rPr>
          <w:rFonts w:ascii="Times New Roman" w:eastAsiaTheme="majorEastAsia" w:hAnsi="Times New Roman" w:cs="Times New Roman"/>
          <w:bCs/>
          <w:sz w:val="24"/>
          <w:szCs w:val="24"/>
        </w:rPr>
        <w:t xml:space="preserve"> &lt; 0,05 </w:t>
      </w:r>
      <w:proofErr w:type="spellStart"/>
      <w:r>
        <w:rPr>
          <w:rFonts w:ascii="Times New Roman" w:eastAsiaTheme="majorEastAsia" w:hAnsi="Times New Roman" w:cs="Times New Roman"/>
          <w:bCs/>
          <w:sz w:val="24"/>
          <w:szCs w:val="24"/>
        </w:rPr>
        <w:t>berarti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bahwa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pemerintah</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sebagai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ukuran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tekanan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pemangku</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kepentingan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berpengaruh</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terhadap</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kualitas</w:t>
      </w:r>
      <w:proofErr w:type="spellEnd"/>
      <w:r>
        <w:rPr>
          <w:rFonts w:ascii="Times New Roman" w:eastAsiaTheme="majorEastAsia" w:hAnsi="Times New Roman" w:cs="Times New Roman"/>
          <w:bCs/>
          <w:sz w:val="24"/>
          <w:szCs w:val="24"/>
        </w:rPr>
        <w:t xml:space="preserve"> </w:t>
      </w:r>
      <w:r>
        <w:rPr>
          <w:rFonts w:ascii="Times New Roman" w:eastAsiaTheme="majorEastAsia" w:hAnsi="Times New Roman" w:cs="Times New Roman"/>
          <w:bCs/>
          <w:i/>
          <w:sz w:val="24"/>
          <w:szCs w:val="24"/>
        </w:rPr>
        <w:t>sustainability report</w:t>
      </w:r>
      <w:r>
        <w:rPr>
          <w:rFonts w:ascii="Times New Roman" w:eastAsiaTheme="majorEastAsia" w:hAnsi="Times New Roman" w:cs="Times New Roman"/>
          <w:bCs/>
          <w:sz w:val="24"/>
          <w:szCs w:val="24"/>
        </w:rPr>
        <w:t xml:space="preserve"> pada </w:t>
      </w:r>
      <w:proofErr w:type="spellStart"/>
      <w:r>
        <w:rPr>
          <w:rFonts w:ascii="Times New Roman" w:eastAsiaTheme="majorEastAsia" w:hAnsi="Times New Roman" w:cs="Times New Roman"/>
          <w:bCs/>
          <w:sz w:val="24"/>
          <w:szCs w:val="24"/>
        </w:rPr>
        <w:t>perusahaan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sektor</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perbankan</w:t>
      </w:r>
      <w:proofErr w:type="spellEnd"/>
      <w:r>
        <w:rPr>
          <w:rFonts w:ascii="Times New Roman" w:eastAsiaTheme="majorEastAsia" w:hAnsi="Times New Roman" w:cs="Times New Roman"/>
          <w:bCs/>
          <w:sz w:val="24"/>
          <w:szCs w:val="24"/>
        </w:rPr>
        <w:t xml:space="preserve"> yang </w:t>
      </w:r>
      <w:proofErr w:type="spellStart"/>
      <w:r>
        <w:rPr>
          <w:rFonts w:ascii="Times New Roman" w:eastAsiaTheme="majorEastAsia" w:hAnsi="Times New Roman" w:cs="Times New Roman"/>
          <w:bCs/>
          <w:sz w:val="24"/>
          <w:szCs w:val="24"/>
        </w:rPr>
        <w:t>terdaftar</w:t>
      </w:r>
      <w:proofErr w:type="spellEnd"/>
      <w:r>
        <w:rPr>
          <w:rFonts w:ascii="Times New Roman" w:eastAsiaTheme="majorEastAsia" w:hAnsi="Times New Roman" w:cs="Times New Roman"/>
          <w:bCs/>
          <w:sz w:val="24"/>
          <w:szCs w:val="24"/>
        </w:rPr>
        <w:t xml:space="preserve"> di Bursa </w:t>
      </w:r>
      <w:proofErr w:type="spellStart"/>
      <w:r>
        <w:rPr>
          <w:rFonts w:ascii="Times New Roman" w:eastAsiaTheme="majorEastAsia" w:hAnsi="Times New Roman" w:cs="Times New Roman"/>
          <w:bCs/>
          <w:sz w:val="24"/>
          <w:szCs w:val="24"/>
        </w:rPr>
        <w:t>Efek</w:t>
      </w:r>
      <w:proofErr w:type="spellEnd"/>
      <w:r>
        <w:rPr>
          <w:rFonts w:ascii="Times New Roman" w:eastAsiaTheme="majorEastAsia" w:hAnsi="Times New Roman" w:cs="Times New Roman"/>
          <w:bCs/>
          <w:sz w:val="24"/>
          <w:szCs w:val="24"/>
        </w:rPr>
        <w:t xml:space="preserve"> Indonesia </w:t>
      </w:r>
      <w:proofErr w:type="spellStart"/>
      <w:r>
        <w:rPr>
          <w:rFonts w:ascii="Times New Roman" w:eastAsiaTheme="majorEastAsia" w:hAnsi="Times New Roman" w:cs="Times New Roman"/>
          <w:bCs/>
          <w:sz w:val="24"/>
          <w:szCs w:val="24"/>
        </w:rPr>
        <w:t>periode</w:t>
      </w:r>
      <w:proofErr w:type="spellEnd"/>
      <w:r>
        <w:rPr>
          <w:rFonts w:ascii="Times New Roman" w:eastAsiaTheme="majorEastAsia" w:hAnsi="Times New Roman" w:cs="Times New Roman"/>
          <w:bCs/>
          <w:sz w:val="24"/>
          <w:szCs w:val="24"/>
        </w:rPr>
        <w:t xml:space="preserve"> 2017 – 2021, </w:t>
      </w:r>
      <w:proofErr w:type="spellStart"/>
      <w:r>
        <w:rPr>
          <w:rFonts w:ascii="Times New Roman" w:eastAsiaTheme="majorEastAsia" w:hAnsi="Times New Roman" w:cs="Times New Roman"/>
          <w:bCs/>
          <w:sz w:val="24"/>
          <w:szCs w:val="24"/>
        </w:rPr>
        <w:t>maka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dapat</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disimpulkan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bahwa</w:t>
      </w:r>
      <w:proofErr w:type="spellEnd"/>
      <w:r>
        <w:rPr>
          <w:rFonts w:ascii="Times New Roman" w:eastAsiaTheme="majorEastAsia" w:hAnsi="Times New Roman" w:cs="Times New Roman"/>
          <w:bCs/>
          <w:sz w:val="24"/>
          <w:szCs w:val="24"/>
        </w:rPr>
        <w:t xml:space="preserve"> H</w:t>
      </w:r>
      <w:r>
        <w:rPr>
          <w:rFonts w:ascii="Times New Roman" w:eastAsiaTheme="majorEastAsia" w:hAnsi="Times New Roman" w:cs="Times New Roman"/>
          <w:bCs/>
          <w:sz w:val="24"/>
          <w:szCs w:val="24"/>
          <w:vertAlign w:val="subscript"/>
        </w:rPr>
        <w:t>1</w:t>
      </w:r>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diterima</w:t>
      </w:r>
      <w:proofErr w:type="spellEnd"/>
      <w:r>
        <w:rPr>
          <w:rFonts w:ascii="Times New Roman" w:eastAsiaTheme="majorEastAsia" w:hAnsi="Times New Roman" w:cs="Times New Roman"/>
          <w:bCs/>
          <w:sz w:val="24"/>
          <w:szCs w:val="24"/>
        </w:rPr>
        <w:t>.</w:t>
      </w:r>
    </w:p>
    <w:p w14:paraId="04E1B854" w14:textId="77777777" w:rsidR="005D3916" w:rsidRDefault="005D3916" w:rsidP="00817E77">
      <w:pPr>
        <w:spacing w:after="0" w:line="240" w:lineRule="auto"/>
        <w:ind w:firstLine="720"/>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 xml:space="preserve">Hasil </w:t>
      </w:r>
      <w:proofErr w:type="spellStart"/>
      <w:r>
        <w:rPr>
          <w:rFonts w:ascii="Times New Roman" w:eastAsiaTheme="majorEastAsia" w:hAnsi="Times New Roman" w:cs="Times New Roman"/>
          <w:bCs/>
          <w:sz w:val="24"/>
          <w:szCs w:val="24"/>
        </w:rPr>
        <w:t>penelitian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ini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sejalan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dengan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penelitian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terdahulu</w:t>
      </w:r>
      <w:proofErr w:type="spellEnd"/>
      <w:r>
        <w:rPr>
          <w:rFonts w:ascii="Times New Roman" w:eastAsiaTheme="majorEastAsia" w:hAnsi="Times New Roman" w:cs="Times New Roman"/>
          <w:bCs/>
          <w:sz w:val="24"/>
          <w:szCs w:val="24"/>
        </w:rPr>
        <w:t xml:space="preserve"> yang </w:t>
      </w:r>
      <w:proofErr w:type="spellStart"/>
      <w:r>
        <w:rPr>
          <w:rFonts w:ascii="Times New Roman" w:eastAsiaTheme="majorEastAsia" w:hAnsi="Times New Roman" w:cs="Times New Roman"/>
          <w:bCs/>
          <w:sz w:val="24"/>
          <w:szCs w:val="24"/>
        </w:rPr>
        <w:t>dilakukan</w:t>
      </w:r>
      <w:proofErr w:type="spellEnd"/>
      <w:r>
        <w:rPr>
          <w:rFonts w:ascii="Times New Roman" w:eastAsiaTheme="majorEastAsia" w:hAnsi="Times New Roman" w:cs="Times New Roman"/>
          <w:bCs/>
          <w:sz w:val="24"/>
          <w:szCs w:val="24"/>
        </w:rPr>
        <w:t xml:space="preserve"> oleh </w:t>
      </w:r>
      <w:r>
        <w:rPr>
          <w:rFonts w:ascii="Times New Roman" w:hAnsi="Times New Roman" w:cs="Times New Roman"/>
          <w:sz w:val="24"/>
          <w:szCs w:val="24"/>
        </w:rPr>
        <w:t xml:space="preserve">He et al (2017) dan Lu dan Abeysekera (2014).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bertentangan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Sriningsih</w:t>
      </w:r>
      <w:proofErr w:type="spellEnd"/>
      <w:r>
        <w:rPr>
          <w:rFonts w:ascii="Times New Roman" w:hAnsi="Times New Roman" w:cs="Times New Roman"/>
          <w:sz w:val="24"/>
          <w:szCs w:val="24"/>
        </w:rPr>
        <w:t xml:space="preserve"> dan Wahyuningsih (2022)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Qisthi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Fitri</w:t>
      </w:r>
      <w:proofErr w:type="spellEnd"/>
      <w:r>
        <w:rPr>
          <w:rFonts w:ascii="Times New Roman" w:hAnsi="Times New Roman" w:cs="Times New Roman"/>
          <w:sz w:val="24"/>
          <w:szCs w:val="24"/>
        </w:rPr>
        <w:t xml:space="preserve"> (2020) yang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p>
    <w:p w14:paraId="62691EEB" w14:textId="77777777" w:rsidR="005D3916" w:rsidRDefault="005D3916" w:rsidP="00817E77">
      <w:pPr>
        <w:pStyle w:val="Heading3"/>
        <w:numPr>
          <w:ilvl w:val="0"/>
          <w:numId w:val="0"/>
        </w:numPr>
        <w:spacing w:line="240" w:lineRule="auto"/>
      </w:pPr>
      <w:proofErr w:type="spellStart"/>
      <w:r>
        <w:t>Pengaruh</w:t>
      </w:r>
      <w:proofErr w:type="spellEnd"/>
      <w:r>
        <w:t xml:space="preserve"> </w:t>
      </w:r>
      <w:proofErr w:type="spellStart"/>
      <w:r>
        <w:t>pemegang</w:t>
      </w:r>
      <w:proofErr w:type="spellEnd"/>
      <w:r>
        <w:t xml:space="preserve"> </w:t>
      </w:r>
      <w:proofErr w:type="spellStart"/>
      <w:r>
        <w:t>saham</w:t>
      </w:r>
      <w:proofErr w:type="spellEnd"/>
      <w:r>
        <w:t xml:space="preserve"> </w:t>
      </w:r>
      <w:proofErr w:type="spellStart"/>
      <w:r>
        <w:t>sebagai</w:t>
      </w:r>
      <w:proofErr w:type="spellEnd"/>
      <w:r>
        <w:t xml:space="preserve"> </w:t>
      </w:r>
      <w:proofErr w:type="spellStart"/>
      <w:r>
        <w:t>ukuran</w:t>
      </w:r>
      <w:proofErr w:type="spellEnd"/>
      <w:r>
        <w:t xml:space="preserve"> </w:t>
      </w:r>
      <w:proofErr w:type="spellStart"/>
      <w:r>
        <w:t>tekanan</w:t>
      </w:r>
      <w:proofErr w:type="spellEnd"/>
      <w:r>
        <w:t xml:space="preserve"> </w:t>
      </w:r>
      <w:proofErr w:type="spellStart"/>
      <w:r>
        <w:t>pemangku</w:t>
      </w:r>
      <w:proofErr w:type="spellEnd"/>
      <w:r>
        <w:t xml:space="preserve"> </w:t>
      </w:r>
      <w:proofErr w:type="spellStart"/>
      <w:r>
        <w:t>kepentingan</w:t>
      </w:r>
      <w:proofErr w:type="spellEnd"/>
      <w:r>
        <w:t xml:space="preserve"> </w:t>
      </w:r>
      <w:proofErr w:type="spellStart"/>
      <w:r>
        <w:t>terhadap</w:t>
      </w:r>
      <w:proofErr w:type="spellEnd"/>
      <w:r>
        <w:t xml:space="preserve"> </w:t>
      </w:r>
      <w:proofErr w:type="spellStart"/>
      <w:r>
        <w:t>kualitas</w:t>
      </w:r>
      <w:proofErr w:type="spellEnd"/>
      <w:r>
        <w:t xml:space="preserve"> </w:t>
      </w:r>
      <w:r>
        <w:rPr>
          <w:i/>
        </w:rPr>
        <w:t>sustainability report</w:t>
      </w:r>
      <w:r>
        <w:t>.</w:t>
      </w:r>
    </w:p>
    <w:p w14:paraId="75D4043F" w14:textId="77777777" w:rsidR="005D3916" w:rsidRDefault="005D3916" w:rsidP="00817E77">
      <w:pPr>
        <w:spacing w:after="0" w:line="240" w:lineRule="auto"/>
        <w:ind w:firstLine="720"/>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 xml:space="preserve">Dalam </w:t>
      </w:r>
      <w:proofErr w:type="spellStart"/>
      <w:r>
        <w:rPr>
          <w:rFonts w:ascii="Times New Roman" w:eastAsiaTheme="majorEastAsia" w:hAnsi="Times New Roman" w:cs="Times New Roman"/>
          <w:bCs/>
          <w:sz w:val="24"/>
          <w:szCs w:val="24"/>
        </w:rPr>
        <w:t>analisis</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regresi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pemegang</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saham</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sebagai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pemangku</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kepentingan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memiliki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hubungan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positif</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dengan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kualitas</w:t>
      </w:r>
      <w:proofErr w:type="spellEnd"/>
      <w:r>
        <w:rPr>
          <w:rFonts w:ascii="Times New Roman" w:eastAsiaTheme="majorEastAsia" w:hAnsi="Times New Roman" w:cs="Times New Roman"/>
          <w:bCs/>
          <w:sz w:val="24"/>
          <w:szCs w:val="24"/>
        </w:rPr>
        <w:t xml:space="preserve"> </w:t>
      </w:r>
      <w:r>
        <w:rPr>
          <w:rFonts w:ascii="Times New Roman" w:eastAsiaTheme="majorEastAsia" w:hAnsi="Times New Roman" w:cs="Times New Roman"/>
          <w:bCs/>
          <w:i/>
          <w:sz w:val="24"/>
          <w:szCs w:val="24"/>
        </w:rPr>
        <w:t>sustainability report</w:t>
      </w:r>
      <w:r>
        <w:rPr>
          <w:rFonts w:ascii="Times New Roman" w:eastAsiaTheme="majorEastAsia" w:hAnsi="Times New Roman" w:cs="Times New Roman"/>
          <w:bCs/>
          <w:sz w:val="24"/>
          <w:szCs w:val="24"/>
        </w:rPr>
        <w:t xml:space="preserve"> yang </w:t>
      </w:r>
      <w:proofErr w:type="spellStart"/>
      <w:r>
        <w:rPr>
          <w:rFonts w:ascii="Times New Roman" w:eastAsiaTheme="majorEastAsia" w:hAnsi="Times New Roman" w:cs="Times New Roman"/>
          <w:bCs/>
          <w:sz w:val="24"/>
          <w:szCs w:val="24"/>
        </w:rPr>
        <w:t>ditunjukkan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dari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nilai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nilai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koefisien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regresi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sebesar</w:t>
      </w:r>
      <w:proofErr w:type="spellEnd"/>
      <w:r>
        <w:rPr>
          <w:rFonts w:ascii="Times New Roman" w:eastAsiaTheme="majorEastAsia" w:hAnsi="Times New Roman" w:cs="Times New Roman"/>
          <w:bCs/>
          <w:sz w:val="24"/>
          <w:szCs w:val="24"/>
        </w:rPr>
        <w:t xml:space="preserve"> 0,007 yang </w:t>
      </w:r>
      <w:proofErr w:type="spellStart"/>
      <w:r>
        <w:rPr>
          <w:rFonts w:ascii="Times New Roman" w:eastAsiaTheme="majorEastAsia" w:hAnsi="Times New Roman" w:cs="Times New Roman"/>
          <w:bCs/>
          <w:sz w:val="24"/>
          <w:szCs w:val="24"/>
        </w:rPr>
        <w:t>mengindikasikan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jika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pemegang</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saham</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sebagai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ukuran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tekanan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pemangku</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kepentingam</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meningkat</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maka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kualitas</w:t>
      </w:r>
      <w:proofErr w:type="spellEnd"/>
      <w:r>
        <w:rPr>
          <w:rFonts w:ascii="Times New Roman" w:eastAsiaTheme="majorEastAsia" w:hAnsi="Times New Roman" w:cs="Times New Roman"/>
          <w:bCs/>
          <w:sz w:val="24"/>
          <w:szCs w:val="24"/>
        </w:rPr>
        <w:t xml:space="preserve"> </w:t>
      </w:r>
      <w:r>
        <w:rPr>
          <w:rFonts w:ascii="Times New Roman" w:eastAsiaTheme="majorEastAsia" w:hAnsi="Times New Roman" w:cs="Times New Roman"/>
          <w:bCs/>
          <w:i/>
          <w:sz w:val="24"/>
          <w:szCs w:val="24"/>
        </w:rPr>
        <w:t>sustainability report</w:t>
      </w:r>
      <w:r>
        <w:rPr>
          <w:rFonts w:ascii="Times New Roman" w:eastAsiaTheme="majorEastAsia" w:hAnsi="Times New Roman" w:cs="Times New Roman"/>
          <w:bCs/>
          <w:sz w:val="24"/>
          <w:szCs w:val="24"/>
        </w:rPr>
        <w:t xml:space="preserve"> juga </w:t>
      </w:r>
      <w:proofErr w:type="spellStart"/>
      <w:r>
        <w:rPr>
          <w:rFonts w:ascii="Times New Roman" w:eastAsiaTheme="majorEastAsia" w:hAnsi="Times New Roman" w:cs="Times New Roman"/>
          <w:bCs/>
          <w:sz w:val="24"/>
          <w:szCs w:val="24"/>
        </w:rPr>
        <w:t>akan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meningkat</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Variabel</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ini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memiliki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nilai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signifikan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sebesar</w:t>
      </w:r>
      <w:proofErr w:type="spellEnd"/>
      <w:r>
        <w:rPr>
          <w:rFonts w:ascii="Times New Roman" w:eastAsiaTheme="majorEastAsia" w:hAnsi="Times New Roman" w:cs="Times New Roman"/>
          <w:bCs/>
          <w:sz w:val="24"/>
          <w:szCs w:val="24"/>
        </w:rPr>
        <w:t xml:space="preserve"> 0,049 yang </w:t>
      </w:r>
      <w:proofErr w:type="spellStart"/>
      <w:r>
        <w:rPr>
          <w:rFonts w:ascii="Times New Roman" w:eastAsiaTheme="majorEastAsia" w:hAnsi="Times New Roman" w:cs="Times New Roman"/>
          <w:bCs/>
          <w:sz w:val="24"/>
          <w:szCs w:val="24"/>
        </w:rPr>
        <w:t>berarti</w:t>
      </w:r>
      <w:proofErr w:type="spellEnd"/>
      <w:r>
        <w:rPr>
          <w:rFonts w:ascii="Times New Roman" w:eastAsiaTheme="majorEastAsia" w:hAnsi="Times New Roman" w:cs="Times New Roman"/>
          <w:bCs/>
          <w:sz w:val="24"/>
          <w:szCs w:val="24"/>
        </w:rPr>
        <w:t xml:space="preserve"> &lt; 0,05 </w:t>
      </w:r>
      <w:proofErr w:type="spellStart"/>
      <w:r>
        <w:rPr>
          <w:rFonts w:ascii="Times New Roman" w:eastAsiaTheme="majorEastAsia" w:hAnsi="Times New Roman" w:cs="Times New Roman"/>
          <w:bCs/>
          <w:sz w:val="24"/>
          <w:szCs w:val="24"/>
        </w:rPr>
        <w:t>berarti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bahwa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pemegang</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saham</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sebagai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ukuran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tekanan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pemangku</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kepentingan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berpengaruh</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terhadap</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kualitas</w:t>
      </w:r>
      <w:proofErr w:type="spellEnd"/>
      <w:r>
        <w:rPr>
          <w:rFonts w:ascii="Times New Roman" w:eastAsiaTheme="majorEastAsia" w:hAnsi="Times New Roman" w:cs="Times New Roman"/>
          <w:bCs/>
          <w:sz w:val="24"/>
          <w:szCs w:val="24"/>
        </w:rPr>
        <w:t xml:space="preserve"> </w:t>
      </w:r>
      <w:r>
        <w:rPr>
          <w:rFonts w:ascii="Times New Roman" w:eastAsiaTheme="majorEastAsia" w:hAnsi="Times New Roman" w:cs="Times New Roman"/>
          <w:bCs/>
          <w:i/>
          <w:sz w:val="24"/>
          <w:szCs w:val="24"/>
        </w:rPr>
        <w:t>sustainability report</w:t>
      </w:r>
      <w:r>
        <w:rPr>
          <w:rFonts w:ascii="Times New Roman" w:eastAsiaTheme="majorEastAsia" w:hAnsi="Times New Roman" w:cs="Times New Roman"/>
          <w:bCs/>
          <w:sz w:val="24"/>
          <w:szCs w:val="24"/>
        </w:rPr>
        <w:t xml:space="preserve"> pada </w:t>
      </w:r>
      <w:proofErr w:type="spellStart"/>
      <w:r>
        <w:rPr>
          <w:rFonts w:ascii="Times New Roman" w:eastAsiaTheme="majorEastAsia" w:hAnsi="Times New Roman" w:cs="Times New Roman"/>
          <w:bCs/>
          <w:sz w:val="24"/>
          <w:szCs w:val="24"/>
        </w:rPr>
        <w:t>perusahaan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sektor</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perbankan</w:t>
      </w:r>
      <w:proofErr w:type="spellEnd"/>
      <w:r>
        <w:rPr>
          <w:rFonts w:ascii="Times New Roman" w:eastAsiaTheme="majorEastAsia" w:hAnsi="Times New Roman" w:cs="Times New Roman"/>
          <w:bCs/>
          <w:sz w:val="24"/>
          <w:szCs w:val="24"/>
        </w:rPr>
        <w:t xml:space="preserve"> yang </w:t>
      </w:r>
      <w:proofErr w:type="spellStart"/>
      <w:r>
        <w:rPr>
          <w:rFonts w:ascii="Times New Roman" w:eastAsiaTheme="majorEastAsia" w:hAnsi="Times New Roman" w:cs="Times New Roman"/>
          <w:bCs/>
          <w:sz w:val="24"/>
          <w:szCs w:val="24"/>
        </w:rPr>
        <w:t>terdaftar</w:t>
      </w:r>
      <w:proofErr w:type="spellEnd"/>
      <w:r>
        <w:rPr>
          <w:rFonts w:ascii="Times New Roman" w:eastAsiaTheme="majorEastAsia" w:hAnsi="Times New Roman" w:cs="Times New Roman"/>
          <w:bCs/>
          <w:sz w:val="24"/>
          <w:szCs w:val="24"/>
        </w:rPr>
        <w:t xml:space="preserve"> di Bursa </w:t>
      </w:r>
      <w:proofErr w:type="spellStart"/>
      <w:r>
        <w:rPr>
          <w:rFonts w:ascii="Times New Roman" w:eastAsiaTheme="majorEastAsia" w:hAnsi="Times New Roman" w:cs="Times New Roman"/>
          <w:bCs/>
          <w:sz w:val="24"/>
          <w:szCs w:val="24"/>
        </w:rPr>
        <w:t>Efek</w:t>
      </w:r>
      <w:proofErr w:type="spellEnd"/>
      <w:r>
        <w:rPr>
          <w:rFonts w:ascii="Times New Roman" w:eastAsiaTheme="majorEastAsia" w:hAnsi="Times New Roman" w:cs="Times New Roman"/>
          <w:bCs/>
          <w:sz w:val="24"/>
          <w:szCs w:val="24"/>
        </w:rPr>
        <w:t xml:space="preserve"> Indonesia </w:t>
      </w:r>
      <w:proofErr w:type="spellStart"/>
      <w:r>
        <w:rPr>
          <w:rFonts w:ascii="Times New Roman" w:eastAsiaTheme="majorEastAsia" w:hAnsi="Times New Roman" w:cs="Times New Roman"/>
          <w:bCs/>
          <w:sz w:val="24"/>
          <w:szCs w:val="24"/>
        </w:rPr>
        <w:t>periode</w:t>
      </w:r>
      <w:proofErr w:type="spellEnd"/>
      <w:r>
        <w:rPr>
          <w:rFonts w:ascii="Times New Roman" w:eastAsiaTheme="majorEastAsia" w:hAnsi="Times New Roman" w:cs="Times New Roman"/>
          <w:bCs/>
          <w:sz w:val="24"/>
          <w:szCs w:val="24"/>
        </w:rPr>
        <w:t xml:space="preserve"> 2017 – 2021, </w:t>
      </w:r>
      <w:proofErr w:type="spellStart"/>
      <w:r>
        <w:rPr>
          <w:rFonts w:ascii="Times New Roman" w:eastAsiaTheme="majorEastAsia" w:hAnsi="Times New Roman" w:cs="Times New Roman"/>
          <w:bCs/>
          <w:sz w:val="24"/>
          <w:szCs w:val="24"/>
        </w:rPr>
        <w:t>maka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dapat</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disimpulkan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bahwa</w:t>
      </w:r>
      <w:proofErr w:type="spellEnd"/>
      <w:r>
        <w:rPr>
          <w:rFonts w:ascii="Times New Roman" w:eastAsiaTheme="majorEastAsia" w:hAnsi="Times New Roman" w:cs="Times New Roman"/>
          <w:bCs/>
          <w:sz w:val="24"/>
          <w:szCs w:val="24"/>
        </w:rPr>
        <w:t xml:space="preserve"> H</w:t>
      </w:r>
      <w:r>
        <w:rPr>
          <w:rFonts w:ascii="Times New Roman" w:eastAsiaTheme="majorEastAsia" w:hAnsi="Times New Roman" w:cs="Times New Roman"/>
          <w:bCs/>
          <w:sz w:val="24"/>
          <w:szCs w:val="24"/>
          <w:vertAlign w:val="subscript"/>
        </w:rPr>
        <w:t>2</w:t>
      </w:r>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diterima</w:t>
      </w:r>
      <w:proofErr w:type="spellEnd"/>
      <w:r>
        <w:rPr>
          <w:rFonts w:ascii="Times New Roman" w:eastAsiaTheme="majorEastAsia" w:hAnsi="Times New Roman" w:cs="Times New Roman"/>
          <w:bCs/>
          <w:sz w:val="24"/>
          <w:szCs w:val="24"/>
        </w:rPr>
        <w:t xml:space="preserve">. </w:t>
      </w:r>
    </w:p>
    <w:p w14:paraId="61B3CDC9" w14:textId="77777777" w:rsidR="005D3916" w:rsidRDefault="005D3916" w:rsidP="00817E77">
      <w:pPr>
        <w:spacing w:after="0" w:line="240" w:lineRule="auto"/>
        <w:ind w:firstLine="720"/>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 xml:space="preserve">Hasil </w:t>
      </w:r>
      <w:proofErr w:type="spellStart"/>
      <w:r>
        <w:rPr>
          <w:rFonts w:ascii="Times New Roman" w:eastAsiaTheme="majorEastAsia" w:hAnsi="Times New Roman" w:cs="Times New Roman"/>
          <w:bCs/>
          <w:sz w:val="24"/>
          <w:szCs w:val="24"/>
        </w:rPr>
        <w:t>penelitian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ini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sejalan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dengan</w:t>
      </w:r>
      <w:proofErr w:type="spellEnd"/>
      <w:r>
        <w:rPr>
          <w:rFonts w:ascii="Times New Roman" w:eastAsiaTheme="majorEastAsia" w:hAnsi="Times New Roman" w:cs="Times New Roman"/>
          <w:bCs/>
          <w:sz w:val="24"/>
          <w:szCs w:val="24"/>
        </w:rPr>
        <w:t xml:space="preserve"> </w:t>
      </w:r>
      <w:proofErr w:type="spellStart"/>
      <w:r>
        <w:rPr>
          <w:rFonts w:ascii="Times New Roman" w:hAnsi="Times New Roman" w:cs="Times New Roman"/>
          <w:sz w:val="24"/>
          <w:szCs w:val="24"/>
        </w:rPr>
        <w:t>Qisthi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Fitri</w:t>
      </w:r>
      <w:proofErr w:type="spellEnd"/>
      <w:r>
        <w:rPr>
          <w:rFonts w:ascii="Times New Roman" w:hAnsi="Times New Roman" w:cs="Times New Roman"/>
          <w:sz w:val="24"/>
          <w:szCs w:val="24"/>
        </w:rPr>
        <w:t xml:space="preserve"> (2020) dan </w:t>
      </w:r>
      <w:proofErr w:type="spellStart"/>
      <w:r>
        <w:rPr>
          <w:rFonts w:ascii="Times New Roman" w:hAnsi="Times New Roman" w:cs="Times New Roman"/>
          <w:sz w:val="24"/>
          <w:szCs w:val="24"/>
        </w:rPr>
        <w:t>Hamudiana</w:t>
      </w:r>
      <w:proofErr w:type="spellEnd"/>
      <w:r>
        <w:rPr>
          <w:rFonts w:ascii="Times New Roman" w:hAnsi="Times New Roman" w:cs="Times New Roman"/>
          <w:sz w:val="24"/>
          <w:szCs w:val="24"/>
        </w:rPr>
        <w:t xml:space="preserve"> (2017) yang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keterlibatan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bertentangan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Dwita</w:t>
      </w:r>
      <w:proofErr w:type="spellEnd"/>
      <w:r>
        <w:rPr>
          <w:rFonts w:ascii="Times New Roman" w:hAnsi="Times New Roman" w:cs="Times New Roman"/>
          <w:sz w:val="24"/>
          <w:szCs w:val="24"/>
        </w:rPr>
        <w:t xml:space="preserve"> Aliniar dan Sri Wahyuni (2019),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w:t>
      </w:r>
    </w:p>
    <w:p w14:paraId="49EA7D3F" w14:textId="77777777" w:rsidR="005D3916" w:rsidRDefault="005D3916" w:rsidP="00B5341A">
      <w:pPr>
        <w:pStyle w:val="Heading3"/>
        <w:numPr>
          <w:ilvl w:val="0"/>
          <w:numId w:val="0"/>
        </w:numPr>
        <w:spacing w:line="240" w:lineRule="auto"/>
        <w:jc w:val="both"/>
      </w:pPr>
      <w:proofErr w:type="spellStart"/>
      <w:r>
        <w:t>Pengaruh</w:t>
      </w:r>
      <w:proofErr w:type="spellEnd"/>
      <w:r>
        <w:t xml:space="preserve"> </w:t>
      </w:r>
      <w:proofErr w:type="spellStart"/>
      <w:r>
        <w:t>ukuran</w:t>
      </w:r>
      <w:proofErr w:type="spellEnd"/>
      <w:r>
        <w:t xml:space="preserve"> dewan </w:t>
      </w:r>
      <w:proofErr w:type="spellStart"/>
      <w:r>
        <w:t>komisaris</w:t>
      </w:r>
      <w:proofErr w:type="spellEnd"/>
      <w:r>
        <w:t xml:space="preserve"> </w:t>
      </w:r>
      <w:proofErr w:type="spellStart"/>
      <w:r>
        <w:t>sebagai</w:t>
      </w:r>
      <w:proofErr w:type="spellEnd"/>
      <w:r>
        <w:t xml:space="preserve"> </w:t>
      </w:r>
      <w:proofErr w:type="spellStart"/>
      <w:r>
        <w:t>ukuran</w:t>
      </w:r>
      <w:proofErr w:type="spellEnd"/>
      <w:r>
        <w:t xml:space="preserve"> </w:t>
      </w:r>
      <w:r>
        <w:rPr>
          <w:i/>
        </w:rPr>
        <w:t>corporate governance</w:t>
      </w:r>
      <w:r>
        <w:t xml:space="preserve"> </w:t>
      </w:r>
      <w:proofErr w:type="spellStart"/>
      <w:r>
        <w:t>terhadap</w:t>
      </w:r>
      <w:proofErr w:type="spellEnd"/>
      <w:r>
        <w:t xml:space="preserve"> </w:t>
      </w:r>
      <w:proofErr w:type="spellStart"/>
      <w:r>
        <w:t>kualitas</w:t>
      </w:r>
      <w:proofErr w:type="spellEnd"/>
      <w:r>
        <w:t xml:space="preserve"> </w:t>
      </w:r>
      <w:r>
        <w:rPr>
          <w:i/>
        </w:rPr>
        <w:t>sustainability report</w:t>
      </w:r>
      <w:r>
        <w:t>.</w:t>
      </w:r>
    </w:p>
    <w:p w14:paraId="43D3C2F0" w14:textId="77777777" w:rsidR="005D3916" w:rsidRDefault="005D3916" w:rsidP="00817E7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komite</w:t>
      </w:r>
      <w:proofErr w:type="spellEnd"/>
      <w:r>
        <w:rPr>
          <w:rFonts w:ascii="Times New Roman" w:hAnsi="Times New Roman" w:cs="Times New Roman"/>
          <w:sz w:val="24"/>
          <w:szCs w:val="24"/>
        </w:rPr>
        <w:t xml:space="preserve"> audit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r>
        <w:rPr>
          <w:rFonts w:ascii="Times New Roman" w:hAnsi="Times New Roman" w:cs="Times New Roman"/>
          <w:i/>
          <w:sz w:val="24"/>
          <w:szCs w:val="24"/>
        </w:rPr>
        <w:t>corporate governance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ditunjukkan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-0,043 yang </w:t>
      </w:r>
      <w:proofErr w:type="spellStart"/>
      <w:r>
        <w:rPr>
          <w:rFonts w:ascii="Times New Roman" w:hAnsi="Times New Roman" w:cs="Times New Roman"/>
          <w:sz w:val="24"/>
          <w:szCs w:val="24"/>
        </w:rPr>
        <w:t>mengindikasi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r>
        <w:rPr>
          <w:rFonts w:ascii="Times New Roman" w:hAnsi="Times New Roman" w:cs="Times New Roman"/>
          <w:i/>
          <w:sz w:val="24"/>
          <w:szCs w:val="24"/>
        </w:rPr>
        <w:t>corporate governance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sustainability report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0,250 yang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&gt; 0,05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r>
        <w:rPr>
          <w:rFonts w:ascii="Times New Roman" w:hAnsi="Times New Roman" w:cs="Times New Roman"/>
          <w:i/>
          <w:sz w:val="24"/>
          <w:szCs w:val="24"/>
        </w:rPr>
        <w:t>corporate governance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r>
        <w:rPr>
          <w:rFonts w:ascii="Times New Roman" w:hAnsi="Times New Roman" w:cs="Times New Roman"/>
          <w:i/>
          <w:sz w:val="24"/>
          <w:szCs w:val="24"/>
        </w:rPr>
        <w:lastRenderedPageBreak/>
        <w:t>sustainability report</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2017 – 2021,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H</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ditolak</w:t>
      </w:r>
      <w:proofErr w:type="spellEnd"/>
      <w:r>
        <w:rPr>
          <w:rFonts w:ascii="Times New Roman" w:hAnsi="Times New Roman" w:cs="Times New Roman"/>
          <w:sz w:val="24"/>
          <w:szCs w:val="24"/>
        </w:rPr>
        <w:t>.</w:t>
      </w:r>
    </w:p>
    <w:p w14:paraId="2DEA3DFE" w14:textId="77777777" w:rsidR="005D3916" w:rsidRDefault="005D3916" w:rsidP="00817E7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terdahulu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Sulistyawati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Qadriatin</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bertentangan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Dewi dan </w:t>
      </w:r>
      <w:proofErr w:type="spellStart"/>
      <w:r>
        <w:rPr>
          <w:rFonts w:ascii="Times New Roman" w:hAnsi="Times New Roman" w:cs="Times New Roman"/>
          <w:sz w:val="24"/>
          <w:szCs w:val="24"/>
        </w:rPr>
        <w:t>Pitriasari</w:t>
      </w:r>
      <w:proofErr w:type="spellEnd"/>
      <w:r>
        <w:rPr>
          <w:rFonts w:ascii="Times New Roman" w:hAnsi="Times New Roman" w:cs="Times New Roman"/>
          <w:sz w:val="24"/>
          <w:szCs w:val="24"/>
        </w:rPr>
        <w:t xml:space="preserve"> (2019) dan Md. Abdul Kiaum Masdu </w:t>
      </w:r>
      <w:r>
        <w:rPr>
          <w:rFonts w:ascii="Times New Roman" w:hAnsi="Times New Roman" w:cs="Times New Roman"/>
          <w:i/>
          <w:sz w:val="24"/>
          <w:szCs w:val="24"/>
        </w:rPr>
        <w:t xml:space="preserve">et al. </w:t>
      </w:r>
      <w:r>
        <w:rPr>
          <w:rFonts w:ascii="Times New Roman" w:hAnsi="Times New Roman" w:cs="Times New Roman"/>
          <w:sz w:val="24"/>
          <w:szCs w:val="24"/>
        </w:rPr>
        <w:t xml:space="preserve">(2018) yang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p>
    <w:p w14:paraId="0E58F3B9" w14:textId="77777777" w:rsidR="005D3916" w:rsidRDefault="005D3916" w:rsidP="00B5341A">
      <w:pPr>
        <w:pStyle w:val="Heading3"/>
        <w:numPr>
          <w:ilvl w:val="0"/>
          <w:numId w:val="0"/>
        </w:numPr>
        <w:spacing w:line="240" w:lineRule="auto"/>
        <w:jc w:val="both"/>
      </w:pPr>
      <w:proofErr w:type="spellStart"/>
      <w:r>
        <w:t>Pengaruh</w:t>
      </w:r>
      <w:proofErr w:type="spellEnd"/>
      <w:r>
        <w:t xml:space="preserve"> </w:t>
      </w:r>
      <w:proofErr w:type="spellStart"/>
      <w:r>
        <w:t>ukuran</w:t>
      </w:r>
      <w:proofErr w:type="spellEnd"/>
      <w:r>
        <w:t xml:space="preserve"> </w:t>
      </w:r>
      <w:proofErr w:type="spellStart"/>
      <w:r>
        <w:t>komite</w:t>
      </w:r>
      <w:proofErr w:type="spellEnd"/>
      <w:r>
        <w:t xml:space="preserve"> audit </w:t>
      </w:r>
      <w:proofErr w:type="spellStart"/>
      <w:r>
        <w:t>sebagai</w:t>
      </w:r>
      <w:proofErr w:type="spellEnd"/>
      <w:r>
        <w:t xml:space="preserve"> </w:t>
      </w:r>
      <w:proofErr w:type="spellStart"/>
      <w:r>
        <w:t>ukuran</w:t>
      </w:r>
      <w:proofErr w:type="spellEnd"/>
      <w:r>
        <w:t xml:space="preserve"> </w:t>
      </w:r>
      <w:r>
        <w:rPr>
          <w:i/>
        </w:rPr>
        <w:t>corporate governance</w:t>
      </w:r>
      <w:r>
        <w:t xml:space="preserve"> </w:t>
      </w:r>
      <w:proofErr w:type="spellStart"/>
      <w:r>
        <w:t>terhadap</w:t>
      </w:r>
      <w:proofErr w:type="spellEnd"/>
      <w:r>
        <w:t xml:space="preserve"> </w:t>
      </w:r>
      <w:proofErr w:type="spellStart"/>
      <w:r>
        <w:t>kualitas</w:t>
      </w:r>
      <w:proofErr w:type="spellEnd"/>
      <w:r>
        <w:t xml:space="preserve"> </w:t>
      </w:r>
      <w:r>
        <w:rPr>
          <w:i/>
        </w:rPr>
        <w:t>sustainability report</w:t>
      </w:r>
      <w:r>
        <w:t>.</w:t>
      </w:r>
    </w:p>
    <w:p w14:paraId="058AA766" w14:textId="77777777" w:rsidR="005D3916" w:rsidRDefault="005D3916" w:rsidP="00817E77">
      <w:pPr>
        <w:spacing w:after="0" w:line="240" w:lineRule="auto"/>
        <w:ind w:firstLine="720"/>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 xml:space="preserve">Dalam </w:t>
      </w:r>
      <w:proofErr w:type="spellStart"/>
      <w:r>
        <w:rPr>
          <w:rFonts w:ascii="Times New Roman" w:eastAsiaTheme="majorEastAsia" w:hAnsi="Times New Roman" w:cs="Times New Roman"/>
          <w:bCs/>
          <w:sz w:val="24"/>
          <w:szCs w:val="24"/>
        </w:rPr>
        <w:t>analisis</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regresi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ukuran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komite</w:t>
      </w:r>
      <w:proofErr w:type="spellEnd"/>
      <w:r>
        <w:rPr>
          <w:rFonts w:ascii="Times New Roman" w:eastAsiaTheme="majorEastAsia" w:hAnsi="Times New Roman" w:cs="Times New Roman"/>
          <w:bCs/>
          <w:sz w:val="24"/>
          <w:szCs w:val="24"/>
        </w:rPr>
        <w:t xml:space="preserve"> audit </w:t>
      </w:r>
      <w:proofErr w:type="spellStart"/>
      <w:r>
        <w:rPr>
          <w:rFonts w:ascii="Times New Roman" w:eastAsiaTheme="majorEastAsia" w:hAnsi="Times New Roman" w:cs="Times New Roman"/>
          <w:bCs/>
          <w:sz w:val="24"/>
          <w:szCs w:val="24"/>
        </w:rPr>
        <w:t>memiliki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hubungan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negatif</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dengan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kualitas</w:t>
      </w:r>
      <w:proofErr w:type="spellEnd"/>
      <w:r>
        <w:rPr>
          <w:rFonts w:ascii="Times New Roman" w:eastAsiaTheme="majorEastAsia" w:hAnsi="Times New Roman" w:cs="Times New Roman"/>
          <w:bCs/>
          <w:sz w:val="24"/>
          <w:szCs w:val="24"/>
        </w:rPr>
        <w:t xml:space="preserve"> </w:t>
      </w:r>
      <w:r>
        <w:rPr>
          <w:rFonts w:ascii="Times New Roman" w:eastAsiaTheme="majorEastAsia" w:hAnsi="Times New Roman" w:cs="Times New Roman"/>
          <w:bCs/>
          <w:i/>
          <w:sz w:val="24"/>
          <w:szCs w:val="24"/>
        </w:rPr>
        <w:t>sustainability report</w:t>
      </w:r>
      <w:r>
        <w:rPr>
          <w:rFonts w:ascii="Times New Roman" w:eastAsiaTheme="majorEastAsia" w:hAnsi="Times New Roman" w:cs="Times New Roman"/>
          <w:bCs/>
          <w:sz w:val="24"/>
          <w:szCs w:val="24"/>
        </w:rPr>
        <w:t xml:space="preserve"> yang </w:t>
      </w:r>
      <w:proofErr w:type="spellStart"/>
      <w:r>
        <w:rPr>
          <w:rFonts w:ascii="Times New Roman" w:eastAsiaTheme="majorEastAsia" w:hAnsi="Times New Roman" w:cs="Times New Roman"/>
          <w:bCs/>
          <w:sz w:val="24"/>
          <w:szCs w:val="24"/>
        </w:rPr>
        <w:t>ditunjukkan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dari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nilai</w:t>
      </w:r>
      <w:proofErr w:type="spellEnd"/>
      <w:r>
        <w:rPr>
          <w:rFonts w:ascii="Times New Roman" w:eastAsiaTheme="majorEastAsia" w:hAnsi="Times New Roman" w:cs="Times New Roman"/>
          <w:bCs/>
          <w:sz w:val="24"/>
          <w:szCs w:val="24"/>
        </w:rPr>
        <w:t xml:space="preserve"> – </w:t>
      </w:r>
      <w:proofErr w:type="spellStart"/>
      <w:r>
        <w:rPr>
          <w:rFonts w:ascii="Times New Roman" w:eastAsiaTheme="majorEastAsia" w:hAnsi="Times New Roman" w:cs="Times New Roman"/>
          <w:bCs/>
          <w:sz w:val="24"/>
          <w:szCs w:val="24"/>
        </w:rPr>
        <w:t>nilai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koefisien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regresi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sebesar</w:t>
      </w:r>
      <w:proofErr w:type="spellEnd"/>
      <w:r>
        <w:rPr>
          <w:rFonts w:ascii="Times New Roman" w:eastAsiaTheme="majorEastAsia" w:hAnsi="Times New Roman" w:cs="Times New Roman"/>
          <w:bCs/>
          <w:sz w:val="24"/>
          <w:szCs w:val="24"/>
        </w:rPr>
        <w:t xml:space="preserve"> -0,029 yang </w:t>
      </w:r>
      <w:proofErr w:type="spellStart"/>
      <w:r>
        <w:rPr>
          <w:rFonts w:ascii="Times New Roman" w:eastAsiaTheme="majorEastAsia" w:hAnsi="Times New Roman" w:cs="Times New Roman"/>
          <w:bCs/>
          <w:sz w:val="24"/>
          <w:szCs w:val="24"/>
        </w:rPr>
        <w:t>mengindikasi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jika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komite</w:t>
      </w:r>
      <w:proofErr w:type="spellEnd"/>
      <w:r>
        <w:rPr>
          <w:rFonts w:ascii="Times New Roman" w:eastAsiaTheme="majorEastAsia" w:hAnsi="Times New Roman" w:cs="Times New Roman"/>
          <w:bCs/>
          <w:sz w:val="24"/>
          <w:szCs w:val="24"/>
        </w:rPr>
        <w:t xml:space="preserve"> audit </w:t>
      </w:r>
      <w:proofErr w:type="spellStart"/>
      <w:r>
        <w:rPr>
          <w:rFonts w:ascii="Times New Roman" w:eastAsiaTheme="majorEastAsia" w:hAnsi="Times New Roman" w:cs="Times New Roman"/>
          <w:bCs/>
          <w:sz w:val="24"/>
          <w:szCs w:val="24"/>
        </w:rPr>
        <w:t>sebagai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ukuran</w:t>
      </w:r>
      <w:proofErr w:type="spellEnd"/>
      <w:r>
        <w:rPr>
          <w:rFonts w:ascii="Times New Roman" w:eastAsiaTheme="majorEastAsia" w:hAnsi="Times New Roman" w:cs="Times New Roman"/>
          <w:bCs/>
          <w:sz w:val="24"/>
          <w:szCs w:val="24"/>
        </w:rPr>
        <w:t xml:space="preserve"> </w:t>
      </w:r>
      <w:r>
        <w:rPr>
          <w:rFonts w:ascii="Times New Roman" w:eastAsiaTheme="majorEastAsia" w:hAnsi="Times New Roman" w:cs="Times New Roman"/>
          <w:bCs/>
          <w:i/>
          <w:sz w:val="24"/>
          <w:szCs w:val="24"/>
        </w:rPr>
        <w:t>corporate governance</w:t>
      </w:r>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meningkat</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maka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i/>
          <w:sz w:val="24"/>
          <w:szCs w:val="24"/>
        </w:rPr>
        <w:t>kualitas</w:t>
      </w:r>
      <w:proofErr w:type="spellEnd"/>
      <w:r>
        <w:rPr>
          <w:rFonts w:ascii="Times New Roman" w:eastAsiaTheme="majorEastAsia" w:hAnsi="Times New Roman" w:cs="Times New Roman"/>
          <w:bCs/>
          <w:i/>
          <w:sz w:val="24"/>
          <w:szCs w:val="24"/>
        </w:rPr>
        <w:t xml:space="preserve"> sustainability </w:t>
      </w:r>
      <w:proofErr w:type="spellStart"/>
      <w:r>
        <w:rPr>
          <w:rFonts w:ascii="Times New Roman" w:eastAsiaTheme="majorEastAsia" w:hAnsi="Times New Roman" w:cs="Times New Roman"/>
          <w:bCs/>
          <w:i/>
          <w:sz w:val="24"/>
          <w:szCs w:val="24"/>
        </w:rPr>
        <w:t>report</w:t>
      </w:r>
      <w:r>
        <w:rPr>
          <w:rFonts w:ascii="Times New Roman" w:eastAsiaTheme="majorEastAsia" w:hAnsi="Times New Roman" w:cs="Times New Roman"/>
          <w:bCs/>
          <w:sz w:val="24"/>
          <w:szCs w:val="24"/>
        </w:rPr>
        <w:t>akan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menurun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Variabel</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ini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memiliki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nilai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signifikansi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sebesar</w:t>
      </w:r>
      <w:proofErr w:type="spellEnd"/>
      <w:r>
        <w:rPr>
          <w:rFonts w:ascii="Times New Roman" w:eastAsiaTheme="majorEastAsia" w:hAnsi="Times New Roman" w:cs="Times New Roman"/>
          <w:bCs/>
          <w:sz w:val="24"/>
          <w:szCs w:val="24"/>
        </w:rPr>
        <w:t xml:space="preserve"> 0,515 yang </w:t>
      </w:r>
      <w:proofErr w:type="spellStart"/>
      <w:r>
        <w:rPr>
          <w:rFonts w:ascii="Times New Roman" w:eastAsiaTheme="majorEastAsia" w:hAnsi="Times New Roman" w:cs="Times New Roman"/>
          <w:bCs/>
          <w:sz w:val="24"/>
          <w:szCs w:val="24"/>
        </w:rPr>
        <w:t>berarti</w:t>
      </w:r>
      <w:proofErr w:type="spellEnd"/>
      <w:r>
        <w:rPr>
          <w:rFonts w:ascii="Times New Roman" w:eastAsiaTheme="majorEastAsia" w:hAnsi="Times New Roman" w:cs="Times New Roman"/>
          <w:bCs/>
          <w:sz w:val="24"/>
          <w:szCs w:val="24"/>
        </w:rPr>
        <w:t xml:space="preserve"> &gt; 0,05 </w:t>
      </w:r>
      <w:proofErr w:type="spellStart"/>
      <w:r>
        <w:rPr>
          <w:rFonts w:ascii="Times New Roman" w:eastAsiaTheme="majorEastAsia" w:hAnsi="Times New Roman" w:cs="Times New Roman"/>
          <w:bCs/>
          <w:sz w:val="24"/>
          <w:szCs w:val="24"/>
        </w:rPr>
        <w:t>berarti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bahwa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ukuran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komite</w:t>
      </w:r>
      <w:proofErr w:type="spellEnd"/>
      <w:r>
        <w:rPr>
          <w:rFonts w:ascii="Times New Roman" w:eastAsiaTheme="majorEastAsia" w:hAnsi="Times New Roman" w:cs="Times New Roman"/>
          <w:bCs/>
          <w:sz w:val="24"/>
          <w:szCs w:val="24"/>
        </w:rPr>
        <w:t xml:space="preserve"> audit </w:t>
      </w:r>
      <w:proofErr w:type="spellStart"/>
      <w:r>
        <w:rPr>
          <w:rFonts w:ascii="Times New Roman" w:eastAsiaTheme="majorEastAsia" w:hAnsi="Times New Roman" w:cs="Times New Roman"/>
          <w:bCs/>
          <w:sz w:val="24"/>
          <w:szCs w:val="24"/>
        </w:rPr>
        <w:t>sebagai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ukuran</w:t>
      </w:r>
      <w:proofErr w:type="spellEnd"/>
      <w:r>
        <w:rPr>
          <w:rFonts w:ascii="Times New Roman" w:eastAsiaTheme="majorEastAsia" w:hAnsi="Times New Roman" w:cs="Times New Roman"/>
          <w:bCs/>
          <w:sz w:val="24"/>
          <w:szCs w:val="24"/>
        </w:rPr>
        <w:t xml:space="preserve"> </w:t>
      </w:r>
      <w:r>
        <w:rPr>
          <w:rFonts w:ascii="Times New Roman" w:eastAsiaTheme="majorEastAsia" w:hAnsi="Times New Roman" w:cs="Times New Roman"/>
          <w:bCs/>
          <w:i/>
          <w:sz w:val="24"/>
          <w:szCs w:val="24"/>
        </w:rPr>
        <w:t>corporate governance</w:t>
      </w:r>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tidak</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berpengaruh</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terhadap</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kualitas</w:t>
      </w:r>
      <w:proofErr w:type="spellEnd"/>
      <w:r>
        <w:rPr>
          <w:rFonts w:ascii="Times New Roman" w:eastAsiaTheme="majorEastAsia" w:hAnsi="Times New Roman" w:cs="Times New Roman"/>
          <w:bCs/>
          <w:sz w:val="24"/>
          <w:szCs w:val="24"/>
        </w:rPr>
        <w:t xml:space="preserve"> </w:t>
      </w:r>
      <w:r>
        <w:rPr>
          <w:rFonts w:ascii="Times New Roman" w:eastAsiaTheme="majorEastAsia" w:hAnsi="Times New Roman" w:cs="Times New Roman"/>
          <w:bCs/>
          <w:i/>
          <w:sz w:val="24"/>
          <w:szCs w:val="24"/>
        </w:rPr>
        <w:t>sustainability report</w:t>
      </w:r>
      <w:r>
        <w:rPr>
          <w:rFonts w:ascii="Times New Roman" w:eastAsiaTheme="majorEastAsia" w:hAnsi="Times New Roman" w:cs="Times New Roman"/>
          <w:bCs/>
          <w:sz w:val="24"/>
          <w:szCs w:val="24"/>
        </w:rPr>
        <w:t xml:space="preserve"> pada </w:t>
      </w:r>
      <w:proofErr w:type="spellStart"/>
      <w:r>
        <w:rPr>
          <w:rFonts w:ascii="Times New Roman" w:eastAsiaTheme="majorEastAsia" w:hAnsi="Times New Roman" w:cs="Times New Roman"/>
          <w:bCs/>
          <w:sz w:val="24"/>
          <w:szCs w:val="24"/>
        </w:rPr>
        <w:t>perusahaan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perbankan</w:t>
      </w:r>
      <w:proofErr w:type="spellEnd"/>
      <w:r>
        <w:rPr>
          <w:rFonts w:ascii="Times New Roman" w:eastAsiaTheme="majorEastAsia" w:hAnsi="Times New Roman" w:cs="Times New Roman"/>
          <w:bCs/>
          <w:sz w:val="24"/>
          <w:szCs w:val="24"/>
        </w:rPr>
        <w:t xml:space="preserve"> yang </w:t>
      </w:r>
      <w:proofErr w:type="spellStart"/>
      <w:r>
        <w:rPr>
          <w:rFonts w:ascii="Times New Roman" w:eastAsiaTheme="majorEastAsia" w:hAnsi="Times New Roman" w:cs="Times New Roman"/>
          <w:bCs/>
          <w:sz w:val="24"/>
          <w:szCs w:val="24"/>
        </w:rPr>
        <w:t>terdaftar</w:t>
      </w:r>
      <w:proofErr w:type="spellEnd"/>
      <w:r>
        <w:rPr>
          <w:rFonts w:ascii="Times New Roman" w:eastAsiaTheme="majorEastAsia" w:hAnsi="Times New Roman" w:cs="Times New Roman"/>
          <w:bCs/>
          <w:sz w:val="24"/>
          <w:szCs w:val="24"/>
        </w:rPr>
        <w:t xml:space="preserve"> di Bursa </w:t>
      </w:r>
      <w:proofErr w:type="spellStart"/>
      <w:r>
        <w:rPr>
          <w:rFonts w:ascii="Times New Roman" w:eastAsiaTheme="majorEastAsia" w:hAnsi="Times New Roman" w:cs="Times New Roman"/>
          <w:bCs/>
          <w:sz w:val="24"/>
          <w:szCs w:val="24"/>
        </w:rPr>
        <w:t>Efek</w:t>
      </w:r>
      <w:proofErr w:type="spellEnd"/>
      <w:r>
        <w:rPr>
          <w:rFonts w:ascii="Times New Roman" w:eastAsiaTheme="majorEastAsia" w:hAnsi="Times New Roman" w:cs="Times New Roman"/>
          <w:bCs/>
          <w:sz w:val="24"/>
          <w:szCs w:val="24"/>
        </w:rPr>
        <w:t xml:space="preserve"> Indonesia </w:t>
      </w:r>
      <w:proofErr w:type="spellStart"/>
      <w:r>
        <w:rPr>
          <w:rFonts w:ascii="Times New Roman" w:eastAsiaTheme="majorEastAsia" w:hAnsi="Times New Roman" w:cs="Times New Roman"/>
          <w:bCs/>
          <w:sz w:val="24"/>
          <w:szCs w:val="24"/>
        </w:rPr>
        <w:t>periode</w:t>
      </w:r>
      <w:proofErr w:type="spellEnd"/>
      <w:r>
        <w:rPr>
          <w:rFonts w:ascii="Times New Roman" w:eastAsiaTheme="majorEastAsia" w:hAnsi="Times New Roman" w:cs="Times New Roman"/>
          <w:bCs/>
          <w:sz w:val="24"/>
          <w:szCs w:val="24"/>
        </w:rPr>
        <w:t xml:space="preserve"> 2017 – 2021, </w:t>
      </w:r>
      <w:proofErr w:type="spellStart"/>
      <w:r>
        <w:rPr>
          <w:rFonts w:ascii="Times New Roman" w:eastAsiaTheme="majorEastAsia" w:hAnsi="Times New Roman" w:cs="Times New Roman"/>
          <w:bCs/>
          <w:sz w:val="24"/>
          <w:szCs w:val="24"/>
        </w:rPr>
        <w:t>maka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dapat</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disimpulkan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bahwa</w:t>
      </w:r>
      <w:proofErr w:type="spellEnd"/>
      <w:r>
        <w:rPr>
          <w:rFonts w:ascii="Times New Roman" w:eastAsiaTheme="majorEastAsia" w:hAnsi="Times New Roman" w:cs="Times New Roman"/>
          <w:bCs/>
          <w:sz w:val="24"/>
          <w:szCs w:val="24"/>
        </w:rPr>
        <w:t xml:space="preserve"> H</w:t>
      </w:r>
      <w:r>
        <w:rPr>
          <w:rFonts w:ascii="Times New Roman" w:eastAsiaTheme="majorEastAsia" w:hAnsi="Times New Roman" w:cs="Times New Roman"/>
          <w:bCs/>
          <w:sz w:val="24"/>
          <w:szCs w:val="24"/>
          <w:vertAlign w:val="subscript"/>
        </w:rPr>
        <w:t>4</w:t>
      </w:r>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ditolak</w:t>
      </w:r>
      <w:proofErr w:type="spellEnd"/>
      <w:r>
        <w:rPr>
          <w:rFonts w:ascii="Times New Roman" w:eastAsiaTheme="majorEastAsia" w:hAnsi="Times New Roman" w:cs="Times New Roman"/>
          <w:bCs/>
          <w:sz w:val="24"/>
          <w:szCs w:val="24"/>
        </w:rPr>
        <w:t>.</w:t>
      </w:r>
    </w:p>
    <w:p w14:paraId="3344A775" w14:textId="77777777" w:rsidR="005D3916" w:rsidRDefault="005D3916" w:rsidP="00817E77">
      <w:pPr>
        <w:spacing w:after="0" w:line="240" w:lineRule="auto"/>
        <w:ind w:firstLine="720"/>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 xml:space="preserve">Hasil </w:t>
      </w:r>
      <w:proofErr w:type="spellStart"/>
      <w:r>
        <w:rPr>
          <w:rFonts w:ascii="Times New Roman" w:eastAsiaTheme="majorEastAsia" w:hAnsi="Times New Roman" w:cs="Times New Roman"/>
          <w:bCs/>
          <w:sz w:val="24"/>
          <w:szCs w:val="24"/>
        </w:rPr>
        <w:t>penelitian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ini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sejalan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dengan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penelitian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terdahulu</w:t>
      </w:r>
      <w:proofErr w:type="spellEnd"/>
      <w:r>
        <w:rPr>
          <w:rFonts w:ascii="Times New Roman" w:eastAsiaTheme="majorEastAsia" w:hAnsi="Times New Roman" w:cs="Times New Roman"/>
          <w:bCs/>
          <w:sz w:val="24"/>
          <w:szCs w:val="24"/>
        </w:rPr>
        <w:t xml:space="preserve"> yang </w:t>
      </w:r>
      <w:proofErr w:type="spellStart"/>
      <w:r>
        <w:rPr>
          <w:rFonts w:ascii="Times New Roman" w:eastAsiaTheme="majorEastAsia" w:hAnsi="Times New Roman" w:cs="Times New Roman"/>
          <w:bCs/>
          <w:sz w:val="24"/>
          <w:szCs w:val="24"/>
        </w:rPr>
        <w:t>dilakukan</w:t>
      </w:r>
      <w:proofErr w:type="spellEnd"/>
      <w:r>
        <w:rPr>
          <w:rFonts w:ascii="Times New Roman" w:eastAsiaTheme="majorEastAsia" w:hAnsi="Times New Roman" w:cs="Times New Roman"/>
          <w:bCs/>
          <w:sz w:val="24"/>
          <w:szCs w:val="24"/>
        </w:rPr>
        <w:t xml:space="preserve"> oleh </w:t>
      </w:r>
      <w:proofErr w:type="spellStart"/>
      <w:r>
        <w:rPr>
          <w:rFonts w:ascii="Times New Roman" w:eastAsiaTheme="majorEastAsia" w:hAnsi="Times New Roman" w:cs="Times New Roman"/>
          <w:bCs/>
          <w:sz w:val="24"/>
          <w:szCs w:val="24"/>
        </w:rPr>
        <w:t>Aliniar</w:t>
      </w:r>
      <w:proofErr w:type="spellEnd"/>
      <w:r>
        <w:rPr>
          <w:rFonts w:ascii="Times New Roman" w:eastAsiaTheme="majorEastAsia" w:hAnsi="Times New Roman" w:cs="Times New Roman"/>
          <w:bCs/>
          <w:sz w:val="24"/>
          <w:szCs w:val="24"/>
        </w:rPr>
        <w:t xml:space="preserve"> dan Wahyuni (2017) dan </w:t>
      </w:r>
      <w:proofErr w:type="spellStart"/>
      <w:r>
        <w:rPr>
          <w:rFonts w:ascii="Times New Roman" w:eastAsiaTheme="majorEastAsia" w:hAnsi="Times New Roman" w:cs="Times New Roman"/>
          <w:bCs/>
          <w:sz w:val="24"/>
          <w:szCs w:val="24"/>
        </w:rPr>
        <w:t>Sulistyawati</w:t>
      </w:r>
      <w:proofErr w:type="spellEnd"/>
      <w:r>
        <w:rPr>
          <w:rFonts w:ascii="Times New Roman" w:eastAsiaTheme="majorEastAsia" w:hAnsi="Times New Roman" w:cs="Times New Roman"/>
          <w:bCs/>
          <w:sz w:val="24"/>
          <w:szCs w:val="24"/>
        </w:rPr>
        <w:t xml:space="preserve"> dan </w:t>
      </w:r>
      <w:proofErr w:type="spellStart"/>
      <w:r>
        <w:rPr>
          <w:rFonts w:ascii="Times New Roman" w:eastAsiaTheme="majorEastAsia" w:hAnsi="Times New Roman" w:cs="Times New Roman"/>
          <w:bCs/>
          <w:sz w:val="24"/>
          <w:szCs w:val="24"/>
        </w:rPr>
        <w:t>Qadriatin</w:t>
      </w:r>
      <w:proofErr w:type="spellEnd"/>
      <w:r>
        <w:rPr>
          <w:rFonts w:ascii="Times New Roman" w:eastAsiaTheme="majorEastAsia" w:hAnsi="Times New Roman" w:cs="Times New Roman"/>
          <w:bCs/>
          <w:sz w:val="24"/>
          <w:szCs w:val="24"/>
        </w:rPr>
        <w:t xml:space="preserve"> (2018) yang </w:t>
      </w:r>
      <w:proofErr w:type="spellStart"/>
      <w:r>
        <w:rPr>
          <w:rFonts w:ascii="Times New Roman" w:eastAsiaTheme="majorEastAsia" w:hAnsi="Times New Roman" w:cs="Times New Roman"/>
          <w:bCs/>
          <w:sz w:val="24"/>
          <w:szCs w:val="24"/>
        </w:rPr>
        <w:t>menunjukkan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bahwa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ukuran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komite</w:t>
      </w:r>
      <w:proofErr w:type="spellEnd"/>
      <w:r>
        <w:rPr>
          <w:rFonts w:ascii="Times New Roman" w:eastAsiaTheme="majorEastAsia" w:hAnsi="Times New Roman" w:cs="Times New Roman"/>
          <w:bCs/>
          <w:sz w:val="24"/>
          <w:szCs w:val="24"/>
        </w:rPr>
        <w:t xml:space="preserve"> audit </w:t>
      </w:r>
      <w:proofErr w:type="spellStart"/>
      <w:r>
        <w:rPr>
          <w:rFonts w:ascii="Times New Roman" w:eastAsiaTheme="majorEastAsia" w:hAnsi="Times New Roman" w:cs="Times New Roman"/>
          <w:bCs/>
          <w:sz w:val="24"/>
          <w:szCs w:val="24"/>
        </w:rPr>
        <w:t>tidak</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berpengaruh</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terhadap</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kualitas</w:t>
      </w:r>
      <w:proofErr w:type="spellEnd"/>
      <w:r>
        <w:rPr>
          <w:rFonts w:ascii="Times New Roman" w:eastAsiaTheme="majorEastAsia" w:hAnsi="Times New Roman" w:cs="Times New Roman"/>
          <w:bCs/>
          <w:sz w:val="24"/>
          <w:szCs w:val="24"/>
        </w:rPr>
        <w:t xml:space="preserve"> </w:t>
      </w:r>
      <w:r>
        <w:rPr>
          <w:rFonts w:ascii="Times New Roman" w:eastAsiaTheme="majorEastAsia" w:hAnsi="Times New Roman" w:cs="Times New Roman"/>
          <w:bCs/>
          <w:i/>
          <w:sz w:val="24"/>
          <w:szCs w:val="24"/>
        </w:rPr>
        <w:t>sustainability report</w:t>
      </w:r>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n</w:t>
      </w:r>
      <w:r>
        <w:rPr>
          <w:rFonts w:ascii="Times New Roman" w:hAnsi="Times New Roman" w:cs="Times New Roman"/>
          <w:sz w:val="24"/>
          <w:szCs w:val="24"/>
        </w:rPr>
        <w:t>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bertentangan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Latifah, Sri Wahjuni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(2019) Dewi dan </w:t>
      </w:r>
      <w:proofErr w:type="spellStart"/>
      <w:r>
        <w:rPr>
          <w:rFonts w:ascii="Times New Roman" w:hAnsi="Times New Roman" w:cs="Times New Roman"/>
          <w:sz w:val="24"/>
          <w:szCs w:val="24"/>
        </w:rPr>
        <w:t>Pitriasari</w:t>
      </w:r>
      <w:proofErr w:type="spellEnd"/>
      <w:r>
        <w:rPr>
          <w:rFonts w:ascii="Times New Roman" w:hAnsi="Times New Roman" w:cs="Times New Roman"/>
          <w:sz w:val="24"/>
          <w:szCs w:val="24"/>
        </w:rPr>
        <w:t xml:space="preserve"> (2019) yang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komite</w:t>
      </w:r>
      <w:proofErr w:type="spellEnd"/>
      <w:r>
        <w:rPr>
          <w:rFonts w:ascii="Times New Roman" w:hAnsi="Times New Roman" w:cs="Times New Roman"/>
          <w:sz w:val="24"/>
          <w:szCs w:val="24"/>
        </w:rPr>
        <w:t xml:space="preserve"> audit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w:t>
      </w:r>
    </w:p>
    <w:p w14:paraId="6BD8FE34" w14:textId="77777777" w:rsidR="005D3916" w:rsidRDefault="005D3916" w:rsidP="00B5341A">
      <w:pPr>
        <w:pStyle w:val="Heading3"/>
        <w:numPr>
          <w:ilvl w:val="0"/>
          <w:numId w:val="0"/>
        </w:numPr>
        <w:spacing w:line="240" w:lineRule="auto"/>
        <w:jc w:val="both"/>
      </w:pPr>
      <w:proofErr w:type="spellStart"/>
      <w:r>
        <w:t>Pengaruh</w:t>
      </w:r>
      <w:proofErr w:type="spellEnd"/>
      <w:r>
        <w:t xml:space="preserve"> </w:t>
      </w:r>
      <w:proofErr w:type="spellStart"/>
      <w:r>
        <w:t>kepemilikan</w:t>
      </w:r>
      <w:proofErr w:type="spellEnd"/>
      <w:r>
        <w:t xml:space="preserve"> </w:t>
      </w:r>
      <w:proofErr w:type="spellStart"/>
      <w:r>
        <w:t>manajerial</w:t>
      </w:r>
      <w:proofErr w:type="spellEnd"/>
      <w:r>
        <w:t xml:space="preserve"> </w:t>
      </w:r>
      <w:proofErr w:type="spellStart"/>
      <w:r>
        <w:t>sebagai</w:t>
      </w:r>
      <w:proofErr w:type="spellEnd"/>
      <w:r>
        <w:t xml:space="preserve"> </w:t>
      </w:r>
      <w:proofErr w:type="spellStart"/>
      <w:r>
        <w:t>ukuran</w:t>
      </w:r>
      <w:proofErr w:type="spellEnd"/>
      <w:r>
        <w:t xml:space="preserve"> </w:t>
      </w:r>
      <w:r>
        <w:rPr>
          <w:i/>
        </w:rPr>
        <w:t xml:space="preserve">corporate governance </w:t>
      </w:r>
      <w:proofErr w:type="spellStart"/>
      <w:r w:rsidR="00817E77">
        <w:t>terhada</w:t>
      </w:r>
      <w:proofErr w:type="spellEnd"/>
      <w:r w:rsidR="00817E77">
        <w:rPr>
          <w:lang w:val="id-ID"/>
        </w:rPr>
        <w:t xml:space="preserve">p </w:t>
      </w:r>
      <w:proofErr w:type="spellStart"/>
      <w:r>
        <w:t>kualitas</w:t>
      </w:r>
      <w:proofErr w:type="spellEnd"/>
      <w:r>
        <w:t xml:space="preserve"> </w:t>
      </w:r>
      <w:r>
        <w:rPr>
          <w:i/>
        </w:rPr>
        <w:t>sustainability report</w:t>
      </w:r>
      <w:r>
        <w:t>.</w:t>
      </w:r>
    </w:p>
    <w:p w14:paraId="7E9D14C3" w14:textId="77777777" w:rsidR="005D3916" w:rsidRDefault="005D3916" w:rsidP="00817E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manajerial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r>
        <w:rPr>
          <w:rFonts w:ascii="Times New Roman" w:hAnsi="Times New Roman" w:cs="Times New Roman"/>
          <w:i/>
          <w:sz w:val="24"/>
          <w:szCs w:val="24"/>
        </w:rPr>
        <w:t>corporate governance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ditunjukkan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2,140 yang </w:t>
      </w:r>
      <w:proofErr w:type="spellStart"/>
      <w:r>
        <w:rPr>
          <w:rFonts w:ascii="Times New Roman" w:hAnsi="Times New Roman" w:cs="Times New Roman"/>
          <w:sz w:val="24"/>
          <w:szCs w:val="24"/>
        </w:rPr>
        <w:t>mengindikasi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manajerial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r>
        <w:rPr>
          <w:rFonts w:ascii="Times New Roman" w:hAnsi="Times New Roman" w:cs="Times New Roman"/>
          <w:i/>
          <w:sz w:val="24"/>
          <w:szCs w:val="24"/>
        </w:rPr>
        <w:t>corporate governance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 xml:space="preserve"> juga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0,079 yang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&gt; 0,05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manajerial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r>
        <w:rPr>
          <w:rFonts w:ascii="Times New Roman" w:hAnsi="Times New Roman" w:cs="Times New Roman"/>
          <w:i/>
          <w:sz w:val="24"/>
          <w:szCs w:val="24"/>
        </w:rPr>
        <w:t>corporate governance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2017 – </w:t>
      </w:r>
      <w:proofErr w:type="gramStart"/>
      <w:r>
        <w:rPr>
          <w:rFonts w:ascii="Times New Roman" w:hAnsi="Times New Roman" w:cs="Times New Roman"/>
          <w:sz w:val="24"/>
          <w:szCs w:val="24"/>
        </w:rPr>
        <w:t>2021 ,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H</w:t>
      </w:r>
      <w:r>
        <w:rPr>
          <w:rFonts w:ascii="Times New Roman" w:hAnsi="Times New Roman" w:cs="Times New Roman"/>
          <w:sz w:val="24"/>
          <w:szCs w:val="24"/>
          <w:vertAlign w:val="subscript"/>
        </w:rPr>
        <w:t>5</w:t>
      </w:r>
      <w:r>
        <w:rPr>
          <w:rFonts w:ascii="Times New Roman" w:hAnsi="Times New Roman" w:cs="Times New Roman"/>
          <w:sz w:val="24"/>
          <w:szCs w:val="24"/>
        </w:rPr>
        <w:t xml:space="preserve"> </w:t>
      </w:r>
      <w:proofErr w:type="spellStart"/>
      <w:r>
        <w:rPr>
          <w:rFonts w:ascii="Times New Roman" w:hAnsi="Times New Roman" w:cs="Times New Roman"/>
          <w:sz w:val="24"/>
          <w:szCs w:val="24"/>
        </w:rPr>
        <w:t>ditolak</w:t>
      </w:r>
      <w:proofErr w:type="spellEnd"/>
      <w:r>
        <w:rPr>
          <w:rFonts w:ascii="Times New Roman" w:hAnsi="Times New Roman" w:cs="Times New Roman"/>
          <w:sz w:val="24"/>
          <w:szCs w:val="24"/>
        </w:rPr>
        <w:t xml:space="preserve">. </w:t>
      </w:r>
    </w:p>
    <w:p w14:paraId="6B32710D" w14:textId="77777777" w:rsidR="005D3916" w:rsidRDefault="005D3916" w:rsidP="00817E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terdahulu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Madona dan Khafid (2020) dan Latifah, Sri Wahjuni (2019) yang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manajerial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bertantangan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(2018) dan </w:t>
      </w:r>
      <w:proofErr w:type="spellStart"/>
      <w:r>
        <w:rPr>
          <w:rFonts w:ascii="Times New Roman" w:hAnsi="Times New Roman" w:cs="Times New Roman"/>
          <w:sz w:val="24"/>
          <w:szCs w:val="24"/>
        </w:rPr>
        <w:t>Widyaningsih</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Susadi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Kholmi</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manajerial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w:t>
      </w:r>
    </w:p>
    <w:p w14:paraId="0927F570" w14:textId="77777777" w:rsidR="00245755" w:rsidRDefault="00245755" w:rsidP="00817E77">
      <w:pPr>
        <w:spacing w:line="240" w:lineRule="auto"/>
        <w:rPr>
          <w:rFonts w:ascii="Times New Roman" w:hAnsi="Times New Roman" w:cs="Times New Roman"/>
          <w:sz w:val="24"/>
          <w:szCs w:val="24"/>
          <w:lang w:val="id-ID"/>
        </w:rPr>
      </w:pPr>
    </w:p>
    <w:p w14:paraId="5CFF8AF3" w14:textId="1B723C65" w:rsidR="00245755" w:rsidRPr="00B5341A" w:rsidRDefault="00FA4DD3" w:rsidP="00B5341A">
      <w:pPr>
        <w:pStyle w:val="ListParagraph"/>
        <w:numPr>
          <w:ilvl w:val="0"/>
          <w:numId w:val="36"/>
        </w:numPr>
        <w:spacing w:line="240" w:lineRule="auto"/>
        <w:ind w:left="284" w:hanging="284"/>
        <w:rPr>
          <w:rFonts w:ascii="Times New Roman" w:hAnsi="Times New Roman" w:cs="Times New Roman"/>
          <w:sz w:val="24"/>
          <w:szCs w:val="24"/>
          <w:lang w:val="id-ID"/>
        </w:rPr>
      </w:pPr>
      <w:r w:rsidRPr="00B5341A">
        <w:rPr>
          <w:rFonts w:ascii="Times New Roman" w:hAnsi="Times New Roman" w:cs="Times New Roman"/>
          <w:b/>
          <w:sz w:val="24"/>
          <w:szCs w:val="24"/>
          <w:lang w:val="id-ID"/>
        </w:rPr>
        <w:lastRenderedPageBreak/>
        <w:t>KESIMPULAN, KETERBATASAN DAN SARAN</w:t>
      </w:r>
    </w:p>
    <w:p w14:paraId="52826E22" w14:textId="77777777" w:rsidR="00245755" w:rsidRDefault="00245755" w:rsidP="00FA4DD3">
      <w:pPr>
        <w:pStyle w:val="Heading2"/>
        <w:numPr>
          <w:ilvl w:val="0"/>
          <w:numId w:val="0"/>
        </w:numPr>
        <w:spacing w:before="0" w:line="480" w:lineRule="auto"/>
      </w:pPr>
      <w:bookmarkStart w:id="20" w:name="_Toc109676706"/>
      <w:proofErr w:type="spellStart"/>
      <w:r>
        <w:t>Simpulan</w:t>
      </w:r>
      <w:bookmarkEnd w:id="20"/>
      <w:proofErr w:type="spellEnd"/>
    </w:p>
    <w:p w14:paraId="70C7F0BB" w14:textId="77777777" w:rsidR="00245755" w:rsidRDefault="00245755" w:rsidP="00FA4DD3">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membuktikan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empiris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pemangku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dan </w:t>
      </w:r>
      <w:r>
        <w:rPr>
          <w:rFonts w:ascii="Times New Roman" w:hAnsi="Times New Roman" w:cs="Times New Roman"/>
          <w:i/>
          <w:sz w:val="24"/>
          <w:szCs w:val="24"/>
        </w:rPr>
        <w:t>corporate governance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2017 – 2021,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pemangku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komite</w:t>
      </w:r>
      <w:proofErr w:type="spellEnd"/>
      <w:r>
        <w:rPr>
          <w:rFonts w:ascii="Times New Roman" w:hAnsi="Times New Roman" w:cs="Times New Roman"/>
          <w:sz w:val="24"/>
          <w:szCs w:val="24"/>
        </w:rPr>
        <w:t xml:space="preserve"> audit dan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manajerial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r>
        <w:rPr>
          <w:rFonts w:ascii="Times New Roman" w:hAnsi="Times New Roman" w:cs="Times New Roman"/>
          <w:i/>
          <w:sz w:val="24"/>
          <w:szCs w:val="24"/>
        </w:rPr>
        <w:t>corporate governance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416B22BB" w14:textId="77777777" w:rsidR="00245755" w:rsidRDefault="00245755" w:rsidP="00245755">
      <w:pPr>
        <w:pStyle w:val="ListParagraph"/>
        <w:numPr>
          <w:ilvl w:val="0"/>
          <w:numId w:val="3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pemangku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w:t>
      </w:r>
    </w:p>
    <w:p w14:paraId="46202FE2" w14:textId="77777777" w:rsidR="00245755" w:rsidRDefault="00245755" w:rsidP="00245755">
      <w:pPr>
        <w:pStyle w:val="ListParagraph"/>
        <w:numPr>
          <w:ilvl w:val="0"/>
          <w:numId w:val="3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pemangku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w:t>
      </w:r>
    </w:p>
    <w:p w14:paraId="5BD9C3AC" w14:textId="77777777" w:rsidR="00245755" w:rsidRDefault="00245755" w:rsidP="00245755">
      <w:pPr>
        <w:pStyle w:val="ListParagraph"/>
        <w:numPr>
          <w:ilvl w:val="0"/>
          <w:numId w:val="3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r>
        <w:rPr>
          <w:rFonts w:ascii="Times New Roman" w:hAnsi="Times New Roman" w:cs="Times New Roman"/>
          <w:i/>
          <w:sz w:val="24"/>
          <w:szCs w:val="24"/>
        </w:rPr>
        <w:t>corporate governance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w:t>
      </w:r>
    </w:p>
    <w:p w14:paraId="4C347DC4" w14:textId="77777777" w:rsidR="00245755" w:rsidRDefault="00245755" w:rsidP="00245755">
      <w:pPr>
        <w:pStyle w:val="ListParagraph"/>
        <w:numPr>
          <w:ilvl w:val="0"/>
          <w:numId w:val="3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komite</w:t>
      </w:r>
      <w:proofErr w:type="spellEnd"/>
      <w:r>
        <w:rPr>
          <w:rFonts w:ascii="Times New Roman" w:hAnsi="Times New Roman" w:cs="Times New Roman"/>
          <w:sz w:val="24"/>
          <w:szCs w:val="24"/>
        </w:rPr>
        <w:t xml:space="preserve"> audit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r>
        <w:rPr>
          <w:rFonts w:ascii="Times New Roman" w:hAnsi="Times New Roman" w:cs="Times New Roman"/>
          <w:i/>
          <w:sz w:val="24"/>
          <w:szCs w:val="24"/>
        </w:rPr>
        <w:t>corporate governance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w:t>
      </w:r>
    </w:p>
    <w:p w14:paraId="14C9B1B5" w14:textId="77777777" w:rsidR="00245755" w:rsidRDefault="00245755" w:rsidP="00245755">
      <w:pPr>
        <w:pStyle w:val="ListParagraph"/>
        <w:numPr>
          <w:ilvl w:val="0"/>
          <w:numId w:val="3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Kepemilikan </w:t>
      </w:r>
      <w:proofErr w:type="spellStart"/>
      <w:r>
        <w:rPr>
          <w:rFonts w:ascii="Times New Roman" w:hAnsi="Times New Roman" w:cs="Times New Roman"/>
          <w:sz w:val="24"/>
          <w:szCs w:val="24"/>
        </w:rPr>
        <w:t>manajerial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r>
        <w:rPr>
          <w:rFonts w:ascii="Times New Roman" w:hAnsi="Times New Roman" w:cs="Times New Roman"/>
          <w:i/>
          <w:sz w:val="24"/>
          <w:szCs w:val="24"/>
        </w:rPr>
        <w:t>corporate governance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sustainability report</w:t>
      </w:r>
      <w:r>
        <w:rPr>
          <w:rFonts w:ascii="Times New Roman" w:hAnsi="Times New Roman" w:cs="Times New Roman"/>
          <w:sz w:val="24"/>
          <w:szCs w:val="24"/>
        </w:rPr>
        <w:t>.</w:t>
      </w:r>
    </w:p>
    <w:p w14:paraId="18B316A4" w14:textId="77777777" w:rsidR="00245755" w:rsidRDefault="00245755" w:rsidP="00FA4DD3">
      <w:pPr>
        <w:pStyle w:val="Heading2"/>
        <w:numPr>
          <w:ilvl w:val="0"/>
          <w:numId w:val="0"/>
        </w:numPr>
        <w:spacing w:line="480" w:lineRule="auto"/>
      </w:pPr>
      <w:bookmarkStart w:id="21" w:name="_Toc109676707"/>
      <w:proofErr w:type="spellStart"/>
      <w:r>
        <w:t>Keterbatasan</w:t>
      </w:r>
      <w:proofErr w:type="spellEnd"/>
      <w:r>
        <w:t xml:space="preserve"> </w:t>
      </w:r>
      <w:proofErr w:type="spellStart"/>
      <w:r>
        <w:t>Penelitian</w:t>
      </w:r>
      <w:bookmarkEnd w:id="21"/>
      <w:proofErr w:type="spellEnd"/>
    </w:p>
    <w:p w14:paraId="297859A9" w14:textId="77777777" w:rsidR="00245755" w:rsidRDefault="00245755" w:rsidP="00FA4DD3">
      <w:pPr>
        <w:spacing w:line="240" w:lineRule="auto"/>
        <w:ind w:firstLine="720"/>
        <w:jc w:val="both"/>
        <w:rPr>
          <w:rFonts w:ascii="Times New Roman" w:eastAsiaTheme="majorEastAsia" w:hAnsi="Times New Roman" w:cs="Times New Roman"/>
          <w:bCs/>
          <w:sz w:val="24"/>
          <w:szCs w:val="24"/>
        </w:rPr>
      </w:pPr>
      <w:proofErr w:type="spellStart"/>
      <w:r>
        <w:rPr>
          <w:rFonts w:ascii="Times New Roman" w:eastAsiaTheme="majorEastAsia" w:hAnsi="Times New Roman" w:cs="Times New Roman"/>
          <w:bCs/>
          <w:sz w:val="24"/>
          <w:szCs w:val="24"/>
        </w:rPr>
        <w:t>Peneliti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menyadari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bahwa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penelitian</w:t>
      </w:r>
      <w:proofErr w:type="spellEnd"/>
      <w:r>
        <w:rPr>
          <w:rFonts w:ascii="Times New Roman" w:eastAsiaTheme="majorEastAsia" w:hAnsi="Times New Roman" w:cs="Times New Roman"/>
          <w:bCs/>
          <w:sz w:val="24"/>
          <w:szCs w:val="24"/>
        </w:rPr>
        <w:t xml:space="preserve"> yang </w:t>
      </w:r>
      <w:proofErr w:type="spellStart"/>
      <w:r>
        <w:rPr>
          <w:rFonts w:ascii="Times New Roman" w:eastAsiaTheme="majorEastAsia" w:hAnsi="Times New Roman" w:cs="Times New Roman"/>
          <w:bCs/>
          <w:sz w:val="24"/>
          <w:szCs w:val="24"/>
        </w:rPr>
        <w:t>telah</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diselesaikan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saat</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ini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masih</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memiliki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sejumlah</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kekurangan</w:t>
      </w:r>
      <w:proofErr w:type="spellEnd"/>
      <w:r>
        <w:rPr>
          <w:rFonts w:ascii="Times New Roman" w:eastAsiaTheme="majorEastAsia" w:hAnsi="Times New Roman" w:cs="Times New Roman"/>
          <w:bCs/>
          <w:sz w:val="24"/>
          <w:szCs w:val="24"/>
        </w:rPr>
        <w:t xml:space="preserve"> dan </w:t>
      </w:r>
      <w:proofErr w:type="spellStart"/>
      <w:r>
        <w:rPr>
          <w:rFonts w:ascii="Times New Roman" w:eastAsiaTheme="majorEastAsia" w:hAnsi="Times New Roman" w:cs="Times New Roman"/>
          <w:bCs/>
          <w:sz w:val="24"/>
          <w:szCs w:val="24"/>
        </w:rPr>
        <w:t>ketidaksempurnaan</w:t>
      </w:r>
      <w:proofErr w:type="spellEnd"/>
      <w:r>
        <w:rPr>
          <w:rFonts w:ascii="Times New Roman" w:eastAsiaTheme="majorEastAsia" w:hAnsi="Times New Roman" w:cs="Times New Roman"/>
          <w:bCs/>
          <w:sz w:val="24"/>
          <w:szCs w:val="24"/>
        </w:rPr>
        <w:t xml:space="preserve"> yang </w:t>
      </w:r>
      <w:proofErr w:type="spellStart"/>
      <w:r>
        <w:rPr>
          <w:rFonts w:ascii="Times New Roman" w:eastAsiaTheme="majorEastAsia" w:hAnsi="Times New Roman" w:cs="Times New Roman"/>
          <w:bCs/>
          <w:sz w:val="24"/>
          <w:szCs w:val="24"/>
        </w:rPr>
        <w:t>disebabkan</w:t>
      </w:r>
      <w:proofErr w:type="spellEnd"/>
      <w:r>
        <w:rPr>
          <w:rFonts w:ascii="Times New Roman" w:eastAsiaTheme="majorEastAsia" w:hAnsi="Times New Roman" w:cs="Times New Roman"/>
          <w:bCs/>
          <w:sz w:val="24"/>
          <w:szCs w:val="24"/>
        </w:rPr>
        <w:t xml:space="preserve"> oleh </w:t>
      </w:r>
      <w:proofErr w:type="spellStart"/>
      <w:r>
        <w:rPr>
          <w:rFonts w:ascii="Times New Roman" w:eastAsiaTheme="majorEastAsia" w:hAnsi="Times New Roman" w:cs="Times New Roman"/>
          <w:bCs/>
          <w:sz w:val="24"/>
          <w:szCs w:val="24"/>
        </w:rPr>
        <w:t>adanya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keterbatasan</w:t>
      </w:r>
      <w:proofErr w:type="spellEnd"/>
      <w:r>
        <w:rPr>
          <w:rFonts w:ascii="Times New Roman" w:eastAsiaTheme="majorEastAsia" w:hAnsi="Times New Roman" w:cs="Times New Roman"/>
          <w:bCs/>
          <w:sz w:val="24"/>
          <w:szCs w:val="24"/>
        </w:rPr>
        <w:t xml:space="preserve"> yang </w:t>
      </w:r>
      <w:proofErr w:type="spellStart"/>
      <w:r>
        <w:rPr>
          <w:rFonts w:ascii="Times New Roman" w:eastAsiaTheme="majorEastAsia" w:hAnsi="Times New Roman" w:cs="Times New Roman"/>
          <w:bCs/>
          <w:sz w:val="24"/>
          <w:szCs w:val="24"/>
        </w:rPr>
        <w:t>peneliti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miliki</w:t>
      </w:r>
      <w:proofErr w:type="spellEnd"/>
      <w:r>
        <w:rPr>
          <w:rFonts w:ascii="Times New Roman" w:eastAsiaTheme="majorEastAsia" w:hAnsi="Times New Roman" w:cs="Times New Roman"/>
          <w:bCs/>
          <w:sz w:val="24"/>
          <w:szCs w:val="24"/>
        </w:rPr>
        <w:t xml:space="preserve"> </w:t>
      </w:r>
      <w:proofErr w:type="spellStart"/>
      <w:proofErr w:type="gramStart"/>
      <w:r>
        <w:rPr>
          <w:rFonts w:ascii="Times New Roman" w:eastAsiaTheme="majorEastAsia" w:hAnsi="Times New Roman" w:cs="Times New Roman"/>
          <w:bCs/>
          <w:sz w:val="24"/>
          <w:szCs w:val="24"/>
        </w:rPr>
        <w:t>yaitu</w:t>
      </w:r>
      <w:proofErr w:type="spellEnd"/>
      <w:r>
        <w:rPr>
          <w:rFonts w:ascii="Times New Roman" w:eastAsiaTheme="majorEastAsia" w:hAnsi="Times New Roman" w:cs="Times New Roman"/>
          <w:bCs/>
          <w:sz w:val="24"/>
          <w:szCs w:val="24"/>
        </w:rPr>
        <w:t xml:space="preserve"> :</w:t>
      </w:r>
      <w:proofErr w:type="gramEnd"/>
    </w:p>
    <w:p w14:paraId="09147832" w14:textId="77777777" w:rsidR="00245755" w:rsidRDefault="00245755" w:rsidP="00FA4DD3">
      <w:pPr>
        <w:pStyle w:val="ListParagraph"/>
        <w:numPr>
          <w:ilvl w:val="0"/>
          <w:numId w:val="32"/>
        </w:numPr>
        <w:spacing w:line="24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 xml:space="preserve">Sampel </w:t>
      </w:r>
      <w:proofErr w:type="spellStart"/>
      <w:r>
        <w:rPr>
          <w:rFonts w:ascii="Times New Roman" w:eastAsiaTheme="majorEastAsia" w:hAnsi="Times New Roman" w:cs="Times New Roman"/>
          <w:bCs/>
          <w:sz w:val="24"/>
          <w:szCs w:val="24"/>
        </w:rPr>
        <w:t>hanya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menggunakan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perusahaan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sektor</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perbankan</w:t>
      </w:r>
      <w:proofErr w:type="spellEnd"/>
      <w:r>
        <w:rPr>
          <w:rFonts w:ascii="Times New Roman" w:eastAsiaTheme="majorEastAsia" w:hAnsi="Times New Roman" w:cs="Times New Roman"/>
          <w:bCs/>
          <w:sz w:val="24"/>
          <w:szCs w:val="24"/>
        </w:rPr>
        <w:t xml:space="preserve"> yang </w:t>
      </w:r>
      <w:proofErr w:type="spellStart"/>
      <w:r>
        <w:rPr>
          <w:rFonts w:ascii="Times New Roman" w:eastAsiaTheme="majorEastAsia" w:hAnsi="Times New Roman" w:cs="Times New Roman"/>
          <w:bCs/>
          <w:sz w:val="24"/>
          <w:szCs w:val="24"/>
        </w:rPr>
        <w:t>terdaftar</w:t>
      </w:r>
      <w:proofErr w:type="spellEnd"/>
      <w:r>
        <w:rPr>
          <w:rFonts w:ascii="Times New Roman" w:eastAsiaTheme="majorEastAsia" w:hAnsi="Times New Roman" w:cs="Times New Roman"/>
          <w:bCs/>
          <w:sz w:val="24"/>
          <w:szCs w:val="24"/>
        </w:rPr>
        <w:t xml:space="preserve"> di Bursa </w:t>
      </w:r>
      <w:proofErr w:type="spellStart"/>
      <w:r>
        <w:rPr>
          <w:rFonts w:ascii="Times New Roman" w:eastAsiaTheme="majorEastAsia" w:hAnsi="Times New Roman" w:cs="Times New Roman"/>
          <w:bCs/>
          <w:sz w:val="24"/>
          <w:szCs w:val="24"/>
        </w:rPr>
        <w:t>Efek</w:t>
      </w:r>
      <w:proofErr w:type="spellEnd"/>
      <w:r>
        <w:rPr>
          <w:rFonts w:ascii="Times New Roman" w:eastAsiaTheme="majorEastAsia" w:hAnsi="Times New Roman" w:cs="Times New Roman"/>
          <w:bCs/>
          <w:sz w:val="24"/>
          <w:szCs w:val="24"/>
        </w:rPr>
        <w:t xml:space="preserve"> Indonesia </w:t>
      </w:r>
      <w:proofErr w:type="spellStart"/>
      <w:r>
        <w:rPr>
          <w:rFonts w:ascii="Times New Roman" w:eastAsiaTheme="majorEastAsia" w:hAnsi="Times New Roman" w:cs="Times New Roman"/>
          <w:bCs/>
          <w:sz w:val="24"/>
          <w:szCs w:val="24"/>
        </w:rPr>
        <w:t>periode</w:t>
      </w:r>
      <w:proofErr w:type="spellEnd"/>
      <w:r>
        <w:rPr>
          <w:rFonts w:ascii="Times New Roman" w:eastAsiaTheme="majorEastAsia" w:hAnsi="Times New Roman" w:cs="Times New Roman"/>
          <w:bCs/>
          <w:sz w:val="24"/>
          <w:szCs w:val="24"/>
        </w:rPr>
        <w:t xml:space="preserve"> 2017 – 2021.</w:t>
      </w:r>
    </w:p>
    <w:p w14:paraId="7153DACC" w14:textId="77777777" w:rsidR="00245755" w:rsidRDefault="00245755" w:rsidP="00FA4DD3">
      <w:pPr>
        <w:pStyle w:val="ListParagraph"/>
        <w:numPr>
          <w:ilvl w:val="0"/>
          <w:numId w:val="32"/>
        </w:numPr>
        <w:spacing w:line="240" w:lineRule="auto"/>
        <w:jc w:val="both"/>
        <w:rPr>
          <w:rFonts w:ascii="Times New Roman" w:eastAsiaTheme="majorEastAsia" w:hAnsi="Times New Roman" w:cs="Times New Roman"/>
          <w:bCs/>
          <w:sz w:val="24"/>
          <w:szCs w:val="24"/>
        </w:rPr>
      </w:pPr>
      <w:proofErr w:type="spellStart"/>
      <w:r>
        <w:rPr>
          <w:rFonts w:ascii="Times New Roman" w:eastAsiaTheme="majorEastAsia" w:hAnsi="Times New Roman" w:cs="Times New Roman"/>
          <w:bCs/>
          <w:sz w:val="24"/>
          <w:szCs w:val="24"/>
        </w:rPr>
        <w:t>Penelitian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hanya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menggunakan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variabel</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pemerintah</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pemegang</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saham</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sebagai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tekanan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pemangku</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kepentingan</w:t>
      </w:r>
      <w:proofErr w:type="spellEnd"/>
      <w:r>
        <w:rPr>
          <w:rFonts w:ascii="Times New Roman" w:eastAsiaTheme="majorEastAsia" w:hAnsi="Times New Roman" w:cs="Times New Roman"/>
          <w:bCs/>
          <w:sz w:val="24"/>
          <w:szCs w:val="24"/>
        </w:rPr>
        <w:t xml:space="preserve"> dan </w:t>
      </w:r>
      <w:proofErr w:type="spellStart"/>
      <w:r>
        <w:rPr>
          <w:rFonts w:ascii="Times New Roman" w:eastAsiaTheme="majorEastAsia" w:hAnsi="Times New Roman" w:cs="Times New Roman"/>
          <w:bCs/>
          <w:sz w:val="24"/>
          <w:szCs w:val="24"/>
        </w:rPr>
        <w:t>ukuran</w:t>
      </w:r>
      <w:proofErr w:type="spellEnd"/>
      <w:r>
        <w:rPr>
          <w:rFonts w:ascii="Times New Roman" w:eastAsiaTheme="majorEastAsia" w:hAnsi="Times New Roman" w:cs="Times New Roman"/>
          <w:bCs/>
          <w:sz w:val="24"/>
          <w:szCs w:val="24"/>
        </w:rPr>
        <w:t xml:space="preserve"> dewan </w:t>
      </w:r>
      <w:proofErr w:type="spellStart"/>
      <w:r>
        <w:rPr>
          <w:rFonts w:ascii="Times New Roman" w:eastAsiaTheme="majorEastAsia" w:hAnsi="Times New Roman" w:cs="Times New Roman"/>
          <w:bCs/>
          <w:sz w:val="24"/>
          <w:szCs w:val="24"/>
        </w:rPr>
        <w:t>komisaris</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ukuran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komite</w:t>
      </w:r>
      <w:proofErr w:type="spellEnd"/>
      <w:r>
        <w:rPr>
          <w:rFonts w:ascii="Times New Roman" w:eastAsiaTheme="majorEastAsia" w:hAnsi="Times New Roman" w:cs="Times New Roman"/>
          <w:bCs/>
          <w:sz w:val="24"/>
          <w:szCs w:val="24"/>
        </w:rPr>
        <w:t xml:space="preserve"> audit, </w:t>
      </w:r>
      <w:proofErr w:type="spellStart"/>
      <w:r>
        <w:rPr>
          <w:rFonts w:ascii="Times New Roman" w:eastAsiaTheme="majorEastAsia" w:hAnsi="Times New Roman" w:cs="Times New Roman"/>
          <w:bCs/>
          <w:sz w:val="24"/>
          <w:szCs w:val="24"/>
        </w:rPr>
        <w:t>kepemilikan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manajerial</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sebagai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ukuran</w:t>
      </w:r>
      <w:proofErr w:type="spellEnd"/>
      <w:r>
        <w:rPr>
          <w:rFonts w:ascii="Times New Roman" w:eastAsiaTheme="majorEastAsia" w:hAnsi="Times New Roman" w:cs="Times New Roman"/>
          <w:bCs/>
          <w:sz w:val="24"/>
          <w:szCs w:val="24"/>
        </w:rPr>
        <w:t xml:space="preserve"> </w:t>
      </w:r>
      <w:r>
        <w:rPr>
          <w:rFonts w:ascii="Times New Roman" w:eastAsiaTheme="majorEastAsia" w:hAnsi="Times New Roman" w:cs="Times New Roman"/>
          <w:bCs/>
          <w:i/>
          <w:sz w:val="24"/>
          <w:szCs w:val="24"/>
        </w:rPr>
        <w:t>corporate governance</w:t>
      </w:r>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sedangkan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masih</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terdapatnya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sejumlah</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variabel</w:t>
      </w:r>
      <w:proofErr w:type="spellEnd"/>
      <w:r>
        <w:rPr>
          <w:rFonts w:ascii="Times New Roman" w:eastAsiaTheme="majorEastAsia" w:hAnsi="Times New Roman" w:cs="Times New Roman"/>
          <w:bCs/>
          <w:sz w:val="24"/>
          <w:szCs w:val="24"/>
        </w:rPr>
        <w:t xml:space="preserve"> yang </w:t>
      </w:r>
      <w:proofErr w:type="spellStart"/>
      <w:r>
        <w:rPr>
          <w:rFonts w:ascii="Times New Roman" w:eastAsiaTheme="majorEastAsia" w:hAnsi="Times New Roman" w:cs="Times New Roman"/>
          <w:bCs/>
          <w:sz w:val="24"/>
          <w:szCs w:val="24"/>
        </w:rPr>
        <w:t>mempengaruhi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kualitas</w:t>
      </w:r>
      <w:proofErr w:type="spellEnd"/>
      <w:r>
        <w:rPr>
          <w:rFonts w:ascii="Times New Roman" w:eastAsiaTheme="majorEastAsia" w:hAnsi="Times New Roman" w:cs="Times New Roman"/>
          <w:bCs/>
          <w:sz w:val="24"/>
          <w:szCs w:val="24"/>
        </w:rPr>
        <w:t xml:space="preserve"> </w:t>
      </w:r>
      <w:r>
        <w:rPr>
          <w:rFonts w:ascii="Times New Roman" w:eastAsiaTheme="majorEastAsia" w:hAnsi="Times New Roman" w:cs="Times New Roman"/>
          <w:bCs/>
          <w:i/>
          <w:sz w:val="24"/>
          <w:szCs w:val="24"/>
        </w:rPr>
        <w:t>sustainability report</w:t>
      </w:r>
      <w:r>
        <w:rPr>
          <w:rFonts w:ascii="Times New Roman" w:eastAsiaTheme="majorEastAsia" w:hAnsi="Times New Roman" w:cs="Times New Roman"/>
          <w:bCs/>
          <w:sz w:val="24"/>
          <w:szCs w:val="24"/>
        </w:rPr>
        <w:t xml:space="preserve"> yang </w:t>
      </w:r>
      <w:proofErr w:type="spellStart"/>
      <w:r>
        <w:rPr>
          <w:rFonts w:ascii="Times New Roman" w:eastAsiaTheme="majorEastAsia" w:hAnsi="Times New Roman" w:cs="Times New Roman"/>
          <w:bCs/>
          <w:sz w:val="24"/>
          <w:szCs w:val="24"/>
        </w:rPr>
        <w:t>tidak</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digunakan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dalam</w:t>
      </w:r>
      <w:proofErr w:type="spellEnd"/>
      <w:r>
        <w:rPr>
          <w:rFonts w:ascii="Times New Roman" w:eastAsiaTheme="majorEastAsia" w:hAnsi="Times New Roman" w:cs="Times New Roman"/>
          <w:bCs/>
          <w:sz w:val="24"/>
          <w:szCs w:val="24"/>
        </w:rPr>
        <w:t xml:space="preserve"> model </w:t>
      </w:r>
      <w:proofErr w:type="spellStart"/>
      <w:r>
        <w:rPr>
          <w:rFonts w:ascii="Times New Roman" w:eastAsiaTheme="majorEastAsia" w:hAnsi="Times New Roman" w:cs="Times New Roman"/>
          <w:bCs/>
          <w:sz w:val="24"/>
          <w:szCs w:val="24"/>
        </w:rPr>
        <w:t>penelitian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ini</w:t>
      </w:r>
      <w:proofErr w:type="spellEnd"/>
      <w:r>
        <w:rPr>
          <w:rFonts w:ascii="Times New Roman" w:eastAsiaTheme="majorEastAsia" w:hAnsi="Times New Roman" w:cs="Times New Roman"/>
          <w:bCs/>
          <w:sz w:val="24"/>
          <w:szCs w:val="24"/>
        </w:rPr>
        <w:t>.</w:t>
      </w:r>
    </w:p>
    <w:p w14:paraId="38FDACA3" w14:textId="77777777" w:rsidR="00245755" w:rsidRDefault="00245755" w:rsidP="00FA4DD3">
      <w:pPr>
        <w:pStyle w:val="Heading2"/>
        <w:numPr>
          <w:ilvl w:val="0"/>
          <w:numId w:val="0"/>
        </w:numPr>
        <w:spacing w:line="480" w:lineRule="auto"/>
      </w:pPr>
      <w:bookmarkStart w:id="22" w:name="_Toc109676708"/>
      <w:r>
        <w:t xml:space="preserve">Saran </w:t>
      </w:r>
      <w:proofErr w:type="spellStart"/>
      <w:r>
        <w:t>penelitian</w:t>
      </w:r>
      <w:bookmarkEnd w:id="22"/>
      <w:proofErr w:type="spellEnd"/>
    </w:p>
    <w:p w14:paraId="76D4ABAC" w14:textId="77777777" w:rsidR="00245755" w:rsidRDefault="00245755" w:rsidP="00FA4DD3">
      <w:pPr>
        <w:spacing w:line="240" w:lineRule="auto"/>
        <w:ind w:firstLine="720"/>
        <w:jc w:val="both"/>
        <w:rPr>
          <w:rFonts w:ascii="Times New Roman" w:eastAsiaTheme="majorEastAsia" w:hAnsi="Times New Roman" w:cs="Times New Roman"/>
          <w:bCs/>
          <w:sz w:val="24"/>
          <w:szCs w:val="24"/>
        </w:rPr>
      </w:pPr>
      <w:proofErr w:type="spellStart"/>
      <w:r>
        <w:rPr>
          <w:rFonts w:ascii="Times New Roman" w:eastAsiaTheme="majorEastAsia" w:hAnsi="Times New Roman" w:cs="Times New Roman"/>
          <w:bCs/>
          <w:sz w:val="24"/>
          <w:szCs w:val="24"/>
        </w:rPr>
        <w:t>Sesuai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dengan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keterbatasan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penelitian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maka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diajukan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beberapa</w:t>
      </w:r>
      <w:proofErr w:type="spellEnd"/>
      <w:r>
        <w:rPr>
          <w:rFonts w:ascii="Times New Roman" w:eastAsiaTheme="majorEastAsia" w:hAnsi="Times New Roman" w:cs="Times New Roman"/>
          <w:bCs/>
          <w:sz w:val="24"/>
          <w:szCs w:val="24"/>
        </w:rPr>
        <w:t xml:space="preserve"> saran yang </w:t>
      </w:r>
      <w:proofErr w:type="spellStart"/>
      <w:r>
        <w:rPr>
          <w:rFonts w:ascii="Times New Roman" w:eastAsiaTheme="majorEastAsia" w:hAnsi="Times New Roman" w:cs="Times New Roman"/>
          <w:bCs/>
          <w:sz w:val="24"/>
          <w:szCs w:val="24"/>
        </w:rPr>
        <w:t>dapat</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memberi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manfaat</w:t>
      </w:r>
      <w:proofErr w:type="spellEnd"/>
      <w:r>
        <w:rPr>
          <w:rFonts w:ascii="Times New Roman" w:eastAsiaTheme="majorEastAsia" w:hAnsi="Times New Roman" w:cs="Times New Roman"/>
          <w:bCs/>
          <w:sz w:val="24"/>
          <w:szCs w:val="24"/>
        </w:rPr>
        <w:t xml:space="preserve"> </w:t>
      </w:r>
      <w:proofErr w:type="spellStart"/>
      <w:proofErr w:type="gramStart"/>
      <w:r>
        <w:rPr>
          <w:rFonts w:ascii="Times New Roman" w:eastAsiaTheme="majorEastAsia" w:hAnsi="Times New Roman" w:cs="Times New Roman"/>
          <w:bCs/>
          <w:sz w:val="24"/>
          <w:szCs w:val="24"/>
        </w:rPr>
        <w:t>bagi</w:t>
      </w:r>
      <w:proofErr w:type="spellEnd"/>
      <w:r>
        <w:rPr>
          <w:rFonts w:ascii="Times New Roman" w:eastAsiaTheme="majorEastAsia" w:hAnsi="Times New Roman" w:cs="Times New Roman"/>
          <w:bCs/>
          <w:sz w:val="24"/>
          <w:szCs w:val="24"/>
        </w:rPr>
        <w:t xml:space="preserve"> :</w:t>
      </w:r>
      <w:proofErr w:type="gramEnd"/>
    </w:p>
    <w:p w14:paraId="57CAEA1B" w14:textId="77777777" w:rsidR="00245755" w:rsidRDefault="00245755" w:rsidP="00FA4DD3">
      <w:pPr>
        <w:pStyle w:val="ListParagraph"/>
        <w:numPr>
          <w:ilvl w:val="0"/>
          <w:numId w:val="33"/>
        </w:numPr>
        <w:spacing w:line="240" w:lineRule="auto"/>
        <w:jc w:val="both"/>
        <w:rPr>
          <w:rFonts w:ascii="Times New Roman" w:eastAsiaTheme="majorEastAsia" w:hAnsi="Times New Roman" w:cs="Times New Roman"/>
          <w:bCs/>
          <w:sz w:val="24"/>
          <w:szCs w:val="24"/>
        </w:rPr>
      </w:pPr>
      <w:proofErr w:type="spellStart"/>
      <w:r>
        <w:rPr>
          <w:rFonts w:ascii="Times New Roman" w:eastAsiaTheme="majorEastAsia" w:hAnsi="Times New Roman" w:cs="Times New Roman"/>
          <w:bCs/>
          <w:sz w:val="24"/>
          <w:szCs w:val="24"/>
        </w:rPr>
        <w:t>Peneliti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dimasa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mendatang</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disarankan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untuk</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menggunakan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sampel</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yaitu</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seluruh</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perusahaan</w:t>
      </w:r>
      <w:proofErr w:type="spellEnd"/>
      <w:r>
        <w:rPr>
          <w:rFonts w:ascii="Times New Roman" w:eastAsiaTheme="majorEastAsia" w:hAnsi="Times New Roman" w:cs="Times New Roman"/>
          <w:bCs/>
          <w:sz w:val="24"/>
          <w:szCs w:val="24"/>
        </w:rPr>
        <w:t xml:space="preserve"> yang </w:t>
      </w:r>
      <w:proofErr w:type="spellStart"/>
      <w:r>
        <w:rPr>
          <w:rFonts w:ascii="Times New Roman" w:eastAsiaTheme="majorEastAsia" w:hAnsi="Times New Roman" w:cs="Times New Roman"/>
          <w:bCs/>
          <w:sz w:val="24"/>
          <w:szCs w:val="24"/>
        </w:rPr>
        <w:t>terdaftar</w:t>
      </w:r>
      <w:proofErr w:type="spellEnd"/>
      <w:r>
        <w:rPr>
          <w:rFonts w:ascii="Times New Roman" w:eastAsiaTheme="majorEastAsia" w:hAnsi="Times New Roman" w:cs="Times New Roman"/>
          <w:bCs/>
          <w:sz w:val="24"/>
          <w:szCs w:val="24"/>
        </w:rPr>
        <w:t xml:space="preserve"> di Bursa </w:t>
      </w:r>
      <w:proofErr w:type="spellStart"/>
      <w:r>
        <w:rPr>
          <w:rFonts w:ascii="Times New Roman" w:eastAsiaTheme="majorEastAsia" w:hAnsi="Times New Roman" w:cs="Times New Roman"/>
          <w:bCs/>
          <w:sz w:val="24"/>
          <w:szCs w:val="24"/>
        </w:rPr>
        <w:t>Efek</w:t>
      </w:r>
      <w:proofErr w:type="spellEnd"/>
      <w:r>
        <w:rPr>
          <w:rFonts w:ascii="Times New Roman" w:eastAsiaTheme="majorEastAsia" w:hAnsi="Times New Roman" w:cs="Times New Roman"/>
          <w:bCs/>
          <w:sz w:val="24"/>
          <w:szCs w:val="24"/>
        </w:rPr>
        <w:t xml:space="preserve"> Indonesia.  Saran </w:t>
      </w:r>
      <w:proofErr w:type="spellStart"/>
      <w:r>
        <w:rPr>
          <w:rFonts w:ascii="Times New Roman" w:eastAsiaTheme="majorEastAsia" w:hAnsi="Times New Roman" w:cs="Times New Roman"/>
          <w:bCs/>
          <w:sz w:val="24"/>
          <w:szCs w:val="24"/>
        </w:rPr>
        <w:t>tersebut</w:t>
      </w:r>
      <w:proofErr w:type="spellEnd"/>
      <w:r>
        <w:rPr>
          <w:rFonts w:ascii="Times New Roman" w:eastAsiaTheme="majorEastAsia" w:hAnsi="Times New Roman" w:cs="Times New Roman"/>
          <w:bCs/>
          <w:sz w:val="24"/>
          <w:szCs w:val="24"/>
        </w:rPr>
        <w:t xml:space="preserve"> sangat </w:t>
      </w:r>
      <w:proofErr w:type="spellStart"/>
      <w:r>
        <w:rPr>
          <w:rFonts w:ascii="Times New Roman" w:eastAsiaTheme="majorEastAsia" w:hAnsi="Times New Roman" w:cs="Times New Roman"/>
          <w:bCs/>
          <w:sz w:val="24"/>
          <w:szCs w:val="24"/>
        </w:rPr>
        <w:t>penting</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untuk</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mendorong</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meningkatnya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ketepatan</w:t>
      </w:r>
      <w:proofErr w:type="spellEnd"/>
      <w:r>
        <w:rPr>
          <w:rFonts w:ascii="Times New Roman" w:eastAsiaTheme="majorEastAsia" w:hAnsi="Times New Roman" w:cs="Times New Roman"/>
          <w:bCs/>
          <w:sz w:val="24"/>
          <w:szCs w:val="24"/>
        </w:rPr>
        <w:t xml:space="preserve"> dan </w:t>
      </w:r>
      <w:proofErr w:type="spellStart"/>
      <w:r>
        <w:rPr>
          <w:rFonts w:ascii="Times New Roman" w:eastAsiaTheme="majorEastAsia" w:hAnsi="Times New Roman" w:cs="Times New Roman"/>
          <w:bCs/>
          <w:sz w:val="24"/>
          <w:szCs w:val="24"/>
        </w:rPr>
        <w:t>akurasi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hasil</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penelitian</w:t>
      </w:r>
      <w:proofErr w:type="spellEnd"/>
      <w:r>
        <w:rPr>
          <w:rFonts w:ascii="Times New Roman" w:eastAsiaTheme="majorEastAsia" w:hAnsi="Times New Roman" w:cs="Times New Roman"/>
          <w:bCs/>
          <w:sz w:val="24"/>
          <w:szCs w:val="24"/>
        </w:rPr>
        <w:t xml:space="preserve"> yang </w:t>
      </w:r>
      <w:proofErr w:type="spellStart"/>
      <w:r>
        <w:rPr>
          <w:rFonts w:ascii="Times New Roman" w:eastAsiaTheme="majorEastAsia" w:hAnsi="Times New Roman" w:cs="Times New Roman"/>
          <w:bCs/>
          <w:sz w:val="24"/>
          <w:szCs w:val="24"/>
        </w:rPr>
        <w:t>akan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diperoleh</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dimasa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mendatang</w:t>
      </w:r>
      <w:proofErr w:type="spellEnd"/>
      <w:r>
        <w:rPr>
          <w:rFonts w:ascii="Times New Roman" w:eastAsiaTheme="majorEastAsia" w:hAnsi="Times New Roman" w:cs="Times New Roman"/>
          <w:bCs/>
          <w:sz w:val="24"/>
          <w:szCs w:val="24"/>
        </w:rPr>
        <w:t>.</w:t>
      </w:r>
    </w:p>
    <w:p w14:paraId="1E83FB22" w14:textId="77777777" w:rsidR="00245755" w:rsidRPr="00C659DC" w:rsidRDefault="00245755" w:rsidP="00FA4DD3">
      <w:pPr>
        <w:pStyle w:val="ListParagraph"/>
        <w:numPr>
          <w:ilvl w:val="0"/>
          <w:numId w:val="33"/>
        </w:numPr>
        <w:spacing w:line="240" w:lineRule="auto"/>
        <w:jc w:val="both"/>
        <w:rPr>
          <w:rFonts w:ascii="Times New Roman" w:eastAsiaTheme="majorEastAsia" w:hAnsi="Times New Roman" w:cs="Times New Roman"/>
          <w:bCs/>
          <w:sz w:val="24"/>
          <w:szCs w:val="24"/>
        </w:rPr>
      </w:pPr>
      <w:proofErr w:type="spellStart"/>
      <w:r>
        <w:rPr>
          <w:rFonts w:ascii="Times New Roman" w:eastAsiaTheme="majorEastAsia" w:hAnsi="Times New Roman" w:cs="Times New Roman"/>
          <w:bCs/>
          <w:sz w:val="24"/>
          <w:szCs w:val="24"/>
        </w:rPr>
        <w:lastRenderedPageBreak/>
        <w:t>Peneliti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dimasa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mendatang</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disarankan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untuk</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menambah</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variabel</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baru</w:t>
      </w:r>
      <w:proofErr w:type="spellEnd"/>
      <w:r>
        <w:rPr>
          <w:rFonts w:ascii="Times New Roman" w:eastAsiaTheme="majorEastAsia" w:hAnsi="Times New Roman" w:cs="Times New Roman"/>
          <w:bCs/>
          <w:sz w:val="24"/>
          <w:szCs w:val="24"/>
        </w:rPr>
        <w:t xml:space="preserve"> yang </w:t>
      </w:r>
      <w:proofErr w:type="spellStart"/>
      <w:r>
        <w:rPr>
          <w:rFonts w:ascii="Times New Roman" w:eastAsiaTheme="majorEastAsia" w:hAnsi="Times New Roman" w:cs="Times New Roman"/>
          <w:bCs/>
          <w:sz w:val="24"/>
          <w:szCs w:val="24"/>
        </w:rPr>
        <w:t>belum</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digunakan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dalam</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penelitian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ini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seperti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karyawan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lingkungan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kreditor</w:t>
      </w:r>
      <w:proofErr w:type="spellEnd"/>
      <w:r>
        <w:rPr>
          <w:rFonts w:ascii="Times New Roman" w:eastAsiaTheme="majorEastAsia" w:hAnsi="Times New Roman" w:cs="Times New Roman"/>
          <w:bCs/>
          <w:sz w:val="24"/>
          <w:szCs w:val="24"/>
        </w:rPr>
        <w:t xml:space="preserve"> dan lain </w:t>
      </w:r>
      <w:proofErr w:type="spellStart"/>
      <w:r>
        <w:rPr>
          <w:rFonts w:ascii="Times New Roman" w:eastAsiaTheme="majorEastAsia" w:hAnsi="Times New Roman" w:cs="Times New Roman"/>
          <w:bCs/>
          <w:sz w:val="24"/>
          <w:szCs w:val="24"/>
        </w:rPr>
        <w:t>sebagainya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sebagai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tekanan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pemangku</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kepentingan</w:t>
      </w:r>
      <w:proofErr w:type="spellEnd"/>
      <w:r>
        <w:rPr>
          <w:rFonts w:ascii="Times New Roman" w:eastAsiaTheme="majorEastAsia" w:hAnsi="Times New Roman" w:cs="Times New Roman"/>
          <w:bCs/>
          <w:sz w:val="24"/>
          <w:szCs w:val="24"/>
        </w:rPr>
        <w:t xml:space="preserve"> dan </w:t>
      </w:r>
      <w:proofErr w:type="spellStart"/>
      <w:r>
        <w:rPr>
          <w:rFonts w:ascii="Times New Roman" w:eastAsiaTheme="majorEastAsia" w:hAnsi="Times New Roman" w:cs="Times New Roman"/>
          <w:bCs/>
          <w:sz w:val="24"/>
          <w:szCs w:val="24"/>
        </w:rPr>
        <w:t>direksi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sebagai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ukuran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i/>
          <w:sz w:val="24"/>
          <w:szCs w:val="24"/>
        </w:rPr>
        <w:t>coporate</w:t>
      </w:r>
      <w:proofErr w:type="spellEnd"/>
      <w:r>
        <w:rPr>
          <w:rFonts w:ascii="Times New Roman" w:eastAsiaTheme="majorEastAsia" w:hAnsi="Times New Roman" w:cs="Times New Roman"/>
          <w:bCs/>
          <w:i/>
          <w:sz w:val="24"/>
          <w:szCs w:val="24"/>
        </w:rPr>
        <w:t xml:space="preserve"> governance</w:t>
      </w:r>
      <w:r>
        <w:rPr>
          <w:rFonts w:ascii="Times New Roman" w:eastAsiaTheme="majorEastAsia" w:hAnsi="Times New Roman" w:cs="Times New Roman"/>
          <w:bCs/>
          <w:sz w:val="24"/>
          <w:szCs w:val="24"/>
        </w:rPr>
        <w:t xml:space="preserve"> dan </w:t>
      </w:r>
      <w:proofErr w:type="spellStart"/>
      <w:r>
        <w:rPr>
          <w:rFonts w:ascii="Times New Roman" w:eastAsiaTheme="majorEastAsia" w:hAnsi="Times New Roman" w:cs="Times New Roman"/>
          <w:bCs/>
          <w:sz w:val="24"/>
          <w:szCs w:val="24"/>
        </w:rPr>
        <w:t>sebagainya</w:t>
      </w:r>
      <w:proofErr w:type="spellEnd"/>
      <w:r>
        <w:rPr>
          <w:rFonts w:ascii="Times New Roman" w:eastAsiaTheme="majorEastAsia" w:hAnsi="Times New Roman" w:cs="Times New Roman"/>
          <w:bCs/>
          <w:sz w:val="24"/>
          <w:szCs w:val="24"/>
        </w:rPr>
        <w:t xml:space="preserve">. Saran </w:t>
      </w:r>
      <w:proofErr w:type="spellStart"/>
      <w:r>
        <w:rPr>
          <w:rFonts w:ascii="Times New Roman" w:eastAsiaTheme="majorEastAsia" w:hAnsi="Times New Roman" w:cs="Times New Roman"/>
          <w:bCs/>
          <w:sz w:val="24"/>
          <w:szCs w:val="24"/>
        </w:rPr>
        <w:t>tersebut</w:t>
      </w:r>
      <w:proofErr w:type="spellEnd"/>
      <w:r>
        <w:rPr>
          <w:rFonts w:ascii="Times New Roman" w:eastAsiaTheme="majorEastAsia" w:hAnsi="Times New Roman" w:cs="Times New Roman"/>
          <w:bCs/>
          <w:sz w:val="24"/>
          <w:szCs w:val="24"/>
        </w:rPr>
        <w:t xml:space="preserve"> sangat </w:t>
      </w:r>
      <w:proofErr w:type="spellStart"/>
      <w:r>
        <w:rPr>
          <w:rFonts w:ascii="Times New Roman" w:eastAsiaTheme="majorEastAsia" w:hAnsi="Times New Roman" w:cs="Times New Roman"/>
          <w:bCs/>
          <w:sz w:val="24"/>
          <w:szCs w:val="24"/>
        </w:rPr>
        <w:t>penting</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untuk</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mendorong</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meningkatnta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ketepatan</w:t>
      </w:r>
      <w:proofErr w:type="spellEnd"/>
      <w:r>
        <w:rPr>
          <w:rFonts w:ascii="Times New Roman" w:eastAsiaTheme="majorEastAsia" w:hAnsi="Times New Roman" w:cs="Times New Roman"/>
          <w:bCs/>
          <w:sz w:val="24"/>
          <w:szCs w:val="24"/>
        </w:rPr>
        <w:t xml:space="preserve"> dan </w:t>
      </w:r>
      <w:proofErr w:type="spellStart"/>
      <w:r>
        <w:rPr>
          <w:rFonts w:ascii="Times New Roman" w:eastAsiaTheme="majorEastAsia" w:hAnsi="Times New Roman" w:cs="Times New Roman"/>
          <w:bCs/>
          <w:sz w:val="24"/>
          <w:szCs w:val="24"/>
        </w:rPr>
        <w:t>akurasi</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hasil</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penelitian</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dimasa</w:t>
      </w:r>
      <w:proofErr w:type="spellEnd"/>
      <w:r>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mendatang</w:t>
      </w:r>
      <w:proofErr w:type="spellEnd"/>
      <w:r>
        <w:rPr>
          <w:rFonts w:ascii="Times New Roman" w:eastAsiaTheme="majorEastAsia" w:hAnsi="Times New Roman" w:cs="Times New Roman"/>
          <w:bCs/>
          <w:sz w:val="24"/>
          <w:szCs w:val="24"/>
        </w:rPr>
        <w:t xml:space="preserve">. </w:t>
      </w:r>
      <w:r w:rsidRPr="00C659DC">
        <w:rPr>
          <w:rFonts w:cs="Times New Roman"/>
          <w:szCs w:val="24"/>
        </w:rPr>
        <w:br w:type="page"/>
      </w:r>
    </w:p>
    <w:p w14:paraId="4845FB5A" w14:textId="77777777" w:rsidR="00245755" w:rsidRDefault="00245755" w:rsidP="00245755">
      <w:pPr>
        <w:pStyle w:val="Heading1"/>
        <w:rPr>
          <w:rFonts w:cs="Times New Roman"/>
          <w:szCs w:val="24"/>
        </w:rPr>
        <w:sectPr w:rsidR="00245755" w:rsidSect="00F104ED">
          <w:pgSz w:w="11907" w:h="16839" w:code="9"/>
          <w:pgMar w:top="2268" w:right="1701" w:bottom="1701" w:left="2268" w:header="709" w:footer="709" w:gutter="0"/>
          <w:pgNumType w:start="1"/>
          <w:cols w:space="708"/>
          <w:docGrid w:linePitch="360"/>
        </w:sectPr>
      </w:pPr>
    </w:p>
    <w:p w14:paraId="3FC887C8" w14:textId="77777777" w:rsidR="00245755" w:rsidRDefault="00245755" w:rsidP="00FA4DD3">
      <w:pPr>
        <w:pStyle w:val="Heading1"/>
        <w:spacing w:line="240" w:lineRule="auto"/>
        <w:rPr>
          <w:rFonts w:cs="Times New Roman"/>
          <w:szCs w:val="24"/>
        </w:rPr>
      </w:pPr>
      <w:bookmarkStart w:id="23" w:name="_Toc109676709"/>
      <w:r>
        <w:rPr>
          <w:rFonts w:cs="Times New Roman"/>
          <w:szCs w:val="24"/>
        </w:rPr>
        <w:lastRenderedPageBreak/>
        <w:t>DAFTAR PUSTAKA</w:t>
      </w:r>
      <w:bookmarkEnd w:id="23"/>
    </w:p>
    <w:p w14:paraId="0B0DE691" w14:textId="77777777" w:rsidR="00245755" w:rsidRDefault="00245755" w:rsidP="00FA4DD3">
      <w:pPr>
        <w:spacing w:line="240" w:lineRule="auto"/>
        <w:rPr>
          <w:rFonts w:ascii="Times New Roman" w:hAnsi="Times New Roman" w:cs="Times New Roman"/>
          <w:b/>
          <w:sz w:val="24"/>
          <w:szCs w:val="24"/>
        </w:rPr>
      </w:pPr>
    </w:p>
    <w:p w14:paraId="2F52F329" w14:textId="77777777" w:rsidR="00245755" w:rsidRDefault="00245755" w:rsidP="00FA4DD3">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Adriani, Ade. 2021. </w:t>
      </w:r>
      <w:r>
        <w:rPr>
          <w:rFonts w:ascii="Times New Roman" w:hAnsi="Times New Roman" w:cs="Times New Roman"/>
          <w:i/>
          <w:sz w:val="24"/>
          <w:szCs w:val="24"/>
        </w:rPr>
        <w:t xml:space="preserve">Stakeholder Power </w:t>
      </w:r>
      <w:proofErr w:type="spellStart"/>
      <w:r>
        <w:rPr>
          <w:rFonts w:ascii="Times New Roman" w:hAnsi="Times New Roman" w:cs="Times New Roman"/>
          <w:i/>
          <w:sz w:val="24"/>
          <w:szCs w:val="24"/>
        </w:rPr>
        <w:t>Analisis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Untuk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Memprediksi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Kualitas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Pengungkapan</w:t>
      </w:r>
      <w:proofErr w:type="spellEnd"/>
      <w:r>
        <w:rPr>
          <w:rFonts w:ascii="Times New Roman" w:hAnsi="Times New Roman" w:cs="Times New Roman"/>
          <w:i/>
          <w:sz w:val="24"/>
          <w:szCs w:val="24"/>
        </w:rPr>
        <w:t xml:space="preserve"> Sustainability Report</w:t>
      </w:r>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Vol. 9(3) </w:t>
      </w:r>
    </w:p>
    <w:p w14:paraId="1C47455D" w14:textId="77777777" w:rsidR="00245755" w:rsidRDefault="00245755" w:rsidP="00FA4DD3">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Alfaiz, Dipo Rizkika dan </w:t>
      </w:r>
      <w:proofErr w:type="spellStart"/>
      <w:r>
        <w:rPr>
          <w:rFonts w:ascii="Times New Roman" w:hAnsi="Times New Roman" w:cs="Times New Roman"/>
          <w:sz w:val="24"/>
          <w:szCs w:val="24"/>
        </w:rPr>
        <w:t>Titik</w:t>
      </w:r>
      <w:proofErr w:type="spellEnd"/>
      <w:r>
        <w:rPr>
          <w:rFonts w:ascii="Times New Roman" w:hAnsi="Times New Roman" w:cs="Times New Roman"/>
          <w:sz w:val="24"/>
          <w:szCs w:val="24"/>
        </w:rPr>
        <w:t xml:space="preserve"> Aryati.2019. </w:t>
      </w:r>
      <w:proofErr w:type="spellStart"/>
      <w:r>
        <w:rPr>
          <w:rFonts w:ascii="Times New Roman" w:hAnsi="Times New Roman" w:cs="Times New Roman"/>
          <w:i/>
          <w:sz w:val="24"/>
          <w:szCs w:val="24"/>
        </w:rPr>
        <w:t>Pengaruh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Tekanan</w:t>
      </w:r>
      <w:proofErr w:type="spellEnd"/>
      <w:r>
        <w:rPr>
          <w:rFonts w:ascii="Times New Roman" w:hAnsi="Times New Roman" w:cs="Times New Roman"/>
          <w:i/>
          <w:sz w:val="24"/>
          <w:szCs w:val="24"/>
        </w:rPr>
        <w:t xml:space="preserve"> Stakeholder dan Kinerja </w:t>
      </w:r>
      <w:proofErr w:type="spellStart"/>
      <w:r>
        <w:rPr>
          <w:rFonts w:ascii="Times New Roman" w:hAnsi="Times New Roman" w:cs="Times New Roman"/>
          <w:i/>
          <w:sz w:val="24"/>
          <w:szCs w:val="24"/>
        </w:rPr>
        <w:t>Keuangan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Terhadap</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Kualitas</w:t>
      </w:r>
      <w:proofErr w:type="spellEnd"/>
      <w:r>
        <w:rPr>
          <w:rFonts w:ascii="Times New Roman" w:hAnsi="Times New Roman" w:cs="Times New Roman"/>
          <w:i/>
          <w:sz w:val="24"/>
          <w:szCs w:val="24"/>
        </w:rPr>
        <w:t xml:space="preserve"> Sustainability Reporting </w:t>
      </w:r>
      <w:proofErr w:type="spellStart"/>
      <w:r>
        <w:rPr>
          <w:rFonts w:ascii="Times New Roman" w:hAnsi="Times New Roman" w:cs="Times New Roman"/>
          <w:i/>
          <w:sz w:val="24"/>
          <w:szCs w:val="24"/>
        </w:rPr>
        <w:t>dengan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Komite</w:t>
      </w:r>
      <w:proofErr w:type="spellEnd"/>
      <w:r>
        <w:rPr>
          <w:rFonts w:ascii="Times New Roman" w:hAnsi="Times New Roman" w:cs="Times New Roman"/>
          <w:i/>
          <w:sz w:val="24"/>
          <w:szCs w:val="24"/>
        </w:rPr>
        <w:t xml:space="preserve"> Audit </w:t>
      </w:r>
      <w:proofErr w:type="spellStart"/>
      <w:r>
        <w:rPr>
          <w:rFonts w:ascii="Times New Roman" w:hAnsi="Times New Roman" w:cs="Times New Roman"/>
          <w:i/>
          <w:sz w:val="24"/>
          <w:szCs w:val="24"/>
        </w:rPr>
        <w:t>Sebagai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Variabel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Moderasi</w:t>
      </w:r>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Methodist. Vol 2 (2)</w:t>
      </w:r>
    </w:p>
    <w:p w14:paraId="753CAF9D" w14:textId="77777777" w:rsidR="00245755" w:rsidRDefault="00245755" w:rsidP="00FA4DD3">
      <w:pPr>
        <w:spacing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Aliniar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Dwita</w:t>
      </w:r>
      <w:proofErr w:type="spellEnd"/>
      <w:r>
        <w:rPr>
          <w:rFonts w:ascii="Times New Roman" w:hAnsi="Times New Roman" w:cs="Times New Roman"/>
          <w:sz w:val="24"/>
          <w:szCs w:val="24"/>
        </w:rPr>
        <w:t xml:space="preserve"> dan Sri Wahyuni. 2017. </w:t>
      </w:r>
      <w:proofErr w:type="spellStart"/>
      <w:r>
        <w:rPr>
          <w:rFonts w:ascii="Times New Roman" w:hAnsi="Times New Roman" w:cs="Times New Roman"/>
          <w:i/>
          <w:sz w:val="24"/>
          <w:szCs w:val="24"/>
        </w:rPr>
        <w:t>Pengaruh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Tekanan</w:t>
      </w:r>
      <w:proofErr w:type="spellEnd"/>
      <w:r>
        <w:rPr>
          <w:rFonts w:ascii="Times New Roman" w:hAnsi="Times New Roman" w:cs="Times New Roman"/>
          <w:i/>
          <w:sz w:val="24"/>
          <w:szCs w:val="24"/>
        </w:rPr>
        <w:t xml:space="preserve"> Stakeholder </w:t>
      </w:r>
      <w:proofErr w:type="spellStart"/>
      <w:r>
        <w:rPr>
          <w:rFonts w:ascii="Times New Roman" w:hAnsi="Times New Roman" w:cs="Times New Roman"/>
          <w:i/>
          <w:sz w:val="24"/>
          <w:szCs w:val="24"/>
        </w:rPr>
        <w:t>Terhadap</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Transparansi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Laporan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Keberlanjutan</w:t>
      </w:r>
      <w:proofErr w:type="spellEnd"/>
      <w:r>
        <w:rPr>
          <w:rFonts w:ascii="Times New Roman" w:hAnsi="Times New Roman" w:cs="Times New Roman"/>
          <w:i/>
          <w:sz w:val="24"/>
          <w:szCs w:val="24"/>
        </w:rPr>
        <w:t xml:space="preserve"> Perusahan </w:t>
      </w:r>
      <w:proofErr w:type="spellStart"/>
      <w:r>
        <w:rPr>
          <w:rFonts w:ascii="Times New Roman" w:hAnsi="Times New Roman" w:cs="Times New Roman"/>
          <w:i/>
          <w:sz w:val="24"/>
          <w:szCs w:val="24"/>
        </w:rPr>
        <w:t>Terdaftar</w:t>
      </w:r>
      <w:proofErr w:type="spellEnd"/>
      <w:r>
        <w:rPr>
          <w:rFonts w:ascii="Times New Roman" w:hAnsi="Times New Roman" w:cs="Times New Roman"/>
          <w:i/>
          <w:sz w:val="24"/>
          <w:szCs w:val="24"/>
        </w:rPr>
        <w:t xml:space="preserve"> di BEI</w:t>
      </w:r>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Akuntansi. Vol 15(1)</w:t>
      </w:r>
    </w:p>
    <w:p w14:paraId="342A0808" w14:textId="77777777" w:rsidR="00245755" w:rsidRDefault="00245755" w:rsidP="00FA4DD3">
      <w:pPr>
        <w:spacing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Barung</w:t>
      </w:r>
      <w:proofErr w:type="spellEnd"/>
      <w:r>
        <w:rPr>
          <w:rFonts w:ascii="Times New Roman" w:hAnsi="Times New Roman" w:cs="Times New Roman"/>
          <w:sz w:val="24"/>
          <w:szCs w:val="24"/>
        </w:rPr>
        <w:t xml:space="preserve">, Margaretha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2018. </w:t>
      </w:r>
      <w:proofErr w:type="spellStart"/>
      <w:r>
        <w:rPr>
          <w:rFonts w:ascii="Times New Roman" w:hAnsi="Times New Roman" w:cs="Times New Roman"/>
          <w:i/>
          <w:sz w:val="24"/>
          <w:szCs w:val="24"/>
        </w:rPr>
        <w:t>Pengaruh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Mekanisme</w:t>
      </w:r>
      <w:proofErr w:type="spellEnd"/>
      <w:r>
        <w:rPr>
          <w:rFonts w:ascii="Times New Roman" w:hAnsi="Times New Roman" w:cs="Times New Roman"/>
          <w:i/>
          <w:sz w:val="24"/>
          <w:szCs w:val="24"/>
        </w:rPr>
        <w:t xml:space="preserve"> Good Corporate Governance dan </w:t>
      </w:r>
      <w:proofErr w:type="spellStart"/>
      <w:r>
        <w:rPr>
          <w:rFonts w:ascii="Times New Roman" w:hAnsi="Times New Roman" w:cs="Times New Roman"/>
          <w:i/>
          <w:sz w:val="24"/>
          <w:szCs w:val="24"/>
        </w:rPr>
        <w:t>Ukuran</w:t>
      </w:r>
      <w:proofErr w:type="spellEnd"/>
      <w:r>
        <w:rPr>
          <w:rFonts w:ascii="Times New Roman" w:hAnsi="Times New Roman" w:cs="Times New Roman"/>
          <w:i/>
          <w:sz w:val="24"/>
          <w:szCs w:val="24"/>
        </w:rPr>
        <w:t xml:space="preserve"> Perusahaan </w:t>
      </w:r>
      <w:proofErr w:type="spellStart"/>
      <w:r>
        <w:rPr>
          <w:rFonts w:ascii="Times New Roman" w:hAnsi="Times New Roman" w:cs="Times New Roman"/>
          <w:i/>
          <w:sz w:val="24"/>
          <w:szCs w:val="24"/>
        </w:rPr>
        <w:t>terhadap</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Kualitas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Pengungkapan</w:t>
      </w:r>
      <w:proofErr w:type="spellEnd"/>
      <w:r>
        <w:rPr>
          <w:rFonts w:ascii="Times New Roman" w:hAnsi="Times New Roman" w:cs="Times New Roman"/>
          <w:i/>
          <w:sz w:val="24"/>
          <w:szCs w:val="24"/>
        </w:rPr>
        <w:t xml:space="preserve"> Sustainability Report</w:t>
      </w:r>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Dearah. Vol. 13 No. 2</w:t>
      </w:r>
    </w:p>
    <w:p w14:paraId="4B82E742" w14:textId="77777777" w:rsidR="00245755" w:rsidRDefault="00245755" w:rsidP="00FA4DD3">
      <w:pPr>
        <w:spacing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Buertey</w:t>
      </w:r>
      <w:proofErr w:type="spellEnd"/>
      <w:r>
        <w:rPr>
          <w:rFonts w:ascii="Times New Roman" w:hAnsi="Times New Roman" w:cs="Times New Roman"/>
          <w:sz w:val="24"/>
          <w:szCs w:val="24"/>
        </w:rPr>
        <w:t xml:space="preserve">, Samuel dan </w:t>
      </w:r>
      <w:proofErr w:type="spellStart"/>
      <w:r>
        <w:rPr>
          <w:rFonts w:ascii="Times New Roman" w:hAnsi="Times New Roman" w:cs="Times New Roman"/>
          <w:sz w:val="24"/>
          <w:szCs w:val="24"/>
        </w:rPr>
        <w:t>Hyangmi</w:t>
      </w:r>
      <w:proofErr w:type="spellEnd"/>
      <w:r>
        <w:rPr>
          <w:rFonts w:ascii="Times New Roman" w:hAnsi="Times New Roman" w:cs="Times New Roman"/>
          <w:sz w:val="24"/>
          <w:szCs w:val="24"/>
        </w:rPr>
        <w:t xml:space="preserve"> Pae. 2020. Corporate Governance and </w:t>
      </w:r>
      <w:proofErr w:type="gramStart"/>
      <w:r>
        <w:rPr>
          <w:rFonts w:ascii="Times New Roman" w:hAnsi="Times New Roman" w:cs="Times New Roman"/>
          <w:sz w:val="24"/>
          <w:szCs w:val="24"/>
        </w:rPr>
        <w:t>Forward Looking</w:t>
      </w:r>
      <w:proofErr w:type="gramEnd"/>
      <w:r>
        <w:rPr>
          <w:rFonts w:ascii="Times New Roman" w:hAnsi="Times New Roman" w:cs="Times New Roman"/>
          <w:sz w:val="24"/>
          <w:szCs w:val="24"/>
        </w:rPr>
        <w:t xml:space="preserve"> Information </w:t>
      </w:r>
      <w:proofErr w:type="gramStart"/>
      <w:r>
        <w:rPr>
          <w:rFonts w:ascii="Times New Roman" w:hAnsi="Times New Roman" w:cs="Times New Roman"/>
          <w:sz w:val="24"/>
          <w:szCs w:val="24"/>
        </w:rPr>
        <w:t>Disclosure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Evidemce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Developing Country. Journal of African Business. Vol 22(3)</w:t>
      </w:r>
    </w:p>
    <w:p w14:paraId="77EEAC56" w14:textId="77777777" w:rsidR="00245755" w:rsidRDefault="00245755" w:rsidP="00FA4DD3">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Dewi, Intan </w:t>
      </w:r>
      <w:proofErr w:type="spellStart"/>
      <w:r>
        <w:rPr>
          <w:rFonts w:ascii="Times New Roman" w:hAnsi="Times New Roman" w:cs="Times New Roman"/>
          <w:sz w:val="24"/>
          <w:szCs w:val="24"/>
        </w:rPr>
        <w:t>Pramesti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Pitriasari</w:t>
      </w:r>
      <w:proofErr w:type="spellEnd"/>
      <w:r>
        <w:rPr>
          <w:rFonts w:ascii="Times New Roman" w:hAnsi="Times New Roman" w:cs="Times New Roman"/>
          <w:sz w:val="24"/>
          <w:szCs w:val="24"/>
        </w:rPr>
        <w:t xml:space="preserve">, Pipit.2019. </w:t>
      </w:r>
      <w:proofErr w:type="spellStart"/>
      <w:r>
        <w:rPr>
          <w:rFonts w:ascii="Times New Roman" w:hAnsi="Times New Roman" w:cs="Times New Roman"/>
          <w:i/>
          <w:sz w:val="24"/>
          <w:szCs w:val="24"/>
        </w:rPr>
        <w:t>Pengaruh</w:t>
      </w:r>
      <w:proofErr w:type="spellEnd"/>
      <w:r>
        <w:rPr>
          <w:rFonts w:ascii="Times New Roman" w:hAnsi="Times New Roman" w:cs="Times New Roman"/>
          <w:i/>
          <w:sz w:val="24"/>
          <w:szCs w:val="24"/>
        </w:rPr>
        <w:t xml:space="preserve"> Good Corporate Governance Dan Ukuran Perusahaan </w:t>
      </w:r>
      <w:proofErr w:type="spellStart"/>
      <w:r>
        <w:rPr>
          <w:rFonts w:ascii="Times New Roman" w:hAnsi="Times New Roman" w:cs="Times New Roman"/>
          <w:i/>
          <w:sz w:val="24"/>
          <w:szCs w:val="24"/>
        </w:rPr>
        <w:t>Terhadap</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Pengungkapan</w:t>
      </w:r>
      <w:proofErr w:type="spellEnd"/>
      <w:r>
        <w:rPr>
          <w:rFonts w:ascii="Times New Roman" w:hAnsi="Times New Roman" w:cs="Times New Roman"/>
          <w:i/>
          <w:sz w:val="24"/>
          <w:szCs w:val="24"/>
        </w:rPr>
        <w:t xml:space="preserve"> Sustainability </w:t>
      </w:r>
      <w:proofErr w:type="spellStart"/>
      <w:r>
        <w:rPr>
          <w:rFonts w:ascii="Times New Roman" w:hAnsi="Times New Roman" w:cs="Times New Roman"/>
          <w:i/>
          <w:sz w:val="24"/>
          <w:szCs w:val="24"/>
        </w:rPr>
        <w:t>Report</w:t>
      </w:r>
      <w:r>
        <w:rPr>
          <w:rFonts w:ascii="Times New Roman" w:hAnsi="Times New Roman" w:cs="Times New Roman"/>
          <w:sz w:val="24"/>
          <w:szCs w:val="24"/>
        </w:rPr>
        <w:t>.Jurnal</w:t>
      </w:r>
      <w:proofErr w:type="spellEnd"/>
      <w:r>
        <w:rPr>
          <w:rFonts w:ascii="Times New Roman" w:hAnsi="Times New Roman" w:cs="Times New Roman"/>
          <w:sz w:val="24"/>
          <w:szCs w:val="24"/>
        </w:rPr>
        <w:t xml:space="preserve"> Sains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Vol XI No. 1</w:t>
      </w:r>
    </w:p>
    <w:p w14:paraId="1A564586" w14:textId="77777777" w:rsidR="00245755" w:rsidRDefault="00245755" w:rsidP="00FA4DD3">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Elkington, J. 1997. </w:t>
      </w:r>
      <w:r>
        <w:rPr>
          <w:rFonts w:ascii="Times New Roman" w:hAnsi="Times New Roman" w:cs="Times New Roman"/>
          <w:i/>
          <w:sz w:val="24"/>
          <w:szCs w:val="24"/>
        </w:rPr>
        <w:t>Cannibals with Forks: The Triple Bottom Line of 21st Century Business</w:t>
      </w:r>
      <w:r>
        <w:rPr>
          <w:rFonts w:ascii="Times New Roman" w:hAnsi="Times New Roman" w:cs="Times New Roman"/>
          <w:sz w:val="24"/>
          <w:szCs w:val="24"/>
        </w:rPr>
        <w:t>. Capstone. Oxford.</w:t>
      </w:r>
    </w:p>
    <w:p w14:paraId="7AB5D6E8" w14:textId="77777777" w:rsidR="00245755" w:rsidRDefault="00245755" w:rsidP="00FA4DD3">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Fernandez Feijoo B, Romeo S, dan Ruiz S. 2014. Effect of Stakeholder ‘s </w:t>
      </w:r>
      <w:proofErr w:type="spellStart"/>
      <w:r>
        <w:rPr>
          <w:rFonts w:ascii="Times New Roman" w:hAnsi="Times New Roman" w:cs="Times New Roman"/>
          <w:sz w:val="24"/>
          <w:szCs w:val="24"/>
        </w:rPr>
        <w:t>Pressire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Transparency of Sustainability Reporting Within the GRI </w:t>
      </w:r>
      <w:proofErr w:type="spellStart"/>
      <w:r>
        <w:rPr>
          <w:rFonts w:ascii="Times New Roman" w:hAnsi="Times New Roman" w:cs="Times New Roman"/>
          <w:sz w:val="24"/>
          <w:szCs w:val="24"/>
        </w:rPr>
        <w:t>Framework.Journal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Bussines</w:t>
      </w:r>
      <w:proofErr w:type="spellEnd"/>
      <w:r>
        <w:rPr>
          <w:rFonts w:ascii="Times New Roman" w:hAnsi="Times New Roman" w:cs="Times New Roman"/>
          <w:sz w:val="24"/>
          <w:szCs w:val="24"/>
        </w:rPr>
        <w:t xml:space="preserve"> Ethics. Vol 122 (1).</w:t>
      </w:r>
    </w:p>
    <w:p w14:paraId="2D026916" w14:textId="77777777" w:rsidR="00245755" w:rsidRDefault="00245755" w:rsidP="00FA4DD3">
      <w:pPr>
        <w:spacing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Ghozali</w:t>
      </w:r>
      <w:proofErr w:type="spellEnd"/>
      <w:r>
        <w:rPr>
          <w:rFonts w:ascii="Times New Roman" w:hAnsi="Times New Roman" w:cs="Times New Roman"/>
          <w:sz w:val="24"/>
          <w:szCs w:val="24"/>
        </w:rPr>
        <w:t xml:space="preserve">, Imam. 2013.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Multivarite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SPSS.Semarang</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Penerbit</w:t>
      </w:r>
      <w:proofErr w:type="spellEnd"/>
      <w:r>
        <w:rPr>
          <w:rFonts w:ascii="Times New Roman" w:hAnsi="Times New Roman" w:cs="Times New Roman"/>
          <w:sz w:val="24"/>
          <w:szCs w:val="24"/>
        </w:rPr>
        <w:t xml:space="preserve"> Universitas </w:t>
      </w:r>
      <w:proofErr w:type="spellStart"/>
      <w:r>
        <w:rPr>
          <w:rFonts w:ascii="Times New Roman" w:hAnsi="Times New Roman" w:cs="Times New Roman"/>
          <w:sz w:val="24"/>
          <w:szCs w:val="24"/>
        </w:rPr>
        <w:t>Diponegoro</w:t>
      </w:r>
      <w:proofErr w:type="spellEnd"/>
    </w:p>
    <w:p w14:paraId="50862C8F" w14:textId="77777777" w:rsidR="00245755" w:rsidRDefault="00245755" w:rsidP="00FA4DD3">
      <w:pPr>
        <w:spacing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Ghozali</w:t>
      </w:r>
      <w:proofErr w:type="spellEnd"/>
      <w:r>
        <w:rPr>
          <w:rFonts w:ascii="Times New Roman" w:hAnsi="Times New Roman" w:cs="Times New Roman"/>
          <w:sz w:val="24"/>
          <w:szCs w:val="24"/>
        </w:rPr>
        <w:t xml:space="preserve">, Imam. (2018).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Multivariate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Program IBM SPSS 25 </w:t>
      </w:r>
      <w:proofErr w:type="spellStart"/>
      <w:r>
        <w:rPr>
          <w:rFonts w:ascii="Times New Roman" w:hAnsi="Times New Roman" w:cs="Times New Roman"/>
          <w:sz w:val="24"/>
          <w:szCs w:val="24"/>
        </w:rPr>
        <w:t>Edisi</w:t>
      </w:r>
      <w:proofErr w:type="spellEnd"/>
      <w:r>
        <w:rPr>
          <w:rFonts w:ascii="Times New Roman" w:hAnsi="Times New Roman" w:cs="Times New Roman"/>
          <w:sz w:val="24"/>
          <w:szCs w:val="24"/>
        </w:rPr>
        <w:t xml:space="preserve"> 25. Semarang: Badan </w:t>
      </w:r>
      <w:proofErr w:type="spellStart"/>
      <w:r>
        <w:rPr>
          <w:rFonts w:ascii="Times New Roman" w:hAnsi="Times New Roman" w:cs="Times New Roman"/>
          <w:sz w:val="24"/>
          <w:szCs w:val="24"/>
        </w:rPr>
        <w:t>Penerbit</w:t>
      </w:r>
      <w:proofErr w:type="spellEnd"/>
      <w:r>
        <w:rPr>
          <w:rFonts w:ascii="Times New Roman" w:hAnsi="Times New Roman" w:cs="Times New Roman"/>
          <w:sz w:val="24"/>
          <w:szCs w:val="24"/>
        </w:rPr>
        <w:t xml:space="preserve"> Universitas </w:t>
      </w:r>
      <w:proofErr w:type="spellStart"/>
      <w:r>
        <w:rPr>
          <w:rFonts w:ascii="Times New Roman" w:hAnsi="Times New Roman" w:cs="Times New Roman"/>
          <w:sz w:val="24"/>
          <w:szCs w:val="24"/>
        </w:rPr>
        <w:t>Diponegoro</w:t>
      </w:r>
      <w:proofErr w:type="spellEnd"/>
    </w:p>
    <w:p w14:paraId="4668534C" w14:textId="77777777" w:rsidR="00245755" w:rsidRDefault="00245755" w:rsidP="00FA4DD3">
      <w:pPr>
        <w:spacing w:line="240" w:lineRule="auto"/>
        <w:ind w:left="567" w:hanging="567"/>
        <w:jc w:val="both"/>
        <w:rPr>
          <w:rFonts w:ascii="Times New Roman" w:hAnsi="Times New Roman" w:cs="Times New Roman"/>
          <w:sz w:val="24"/>
          <w:szCs w:val="24"/>
        </w:rPr>
      </w:pPr>
      <w:r>
        <w:rPr>
          <w:rFonts w:ascii="Times New Roman" w:hAnsi="Times New Roman" w:cs="Times New Roman"/>
          <w:i/>
          <w:sz w:val="24"/>
          <w:szCs w:val="24"/>
        </w:rPr>
        <w:t>Global Reporting Initiative</w:t>
      </w:r>
      <w:r>
        <w:rPr>
          <w:rFonts w:ascii="Times New Roman" w:hAnsi="Times New Roman" w:cs="Times New Roman"/>
          <w:sz w:val="24"/>
          <w:szCs w:val="24"/>
        </w:rPr>
        <w:t xml:space="preserve">. 2017. </w:t>
      </w:r>
      <w:r>
        <w:rPr>
          <w:rFonts w:ascii="Times New Roman" w:hAnsi="Times New Roman" w:cs="Times New Roman"/>
          <w:i/>
          <w:sz w:val="24"/>
          <w:szCs w:val="24"/>
        </w:rPr>
        <w:t xml:space="preserve">About Sustainability </w:t>
      </w:r>
      <w:proofErr w:type="gramStart"/>
      <w:r>
        <w:rPr>
          <w:rFonts w:ascii="Times New Roman" w:hAnsi="Times New Roman" w:cs="Times New Roman"/>
          <w:i/>
          <w:sz w:val="24"/>
          <w:szCs w:val="24"/>
        </w:rPr>
        <w:t>Reporting :</w:t>
      </w:r>
      <w:proofErr w:type="gramEnd"/>
      <w:r>
        <w:rPr>
          <w:rFonts w:ascii="Times New Roman" w:hAnsi="Times New Roman" w:cs="Times New Roman"/>
          <w:i/>
          <w:sz w:val="24"/>
          <w:szCs w:val="24"/>
        </w:rPr>
        <w:t xml:space="preserve"> Global Reporting Initiative. Retrieved from Global Reporting Initiative</w:t>
      </w:r>
      <w:r>
        <w:rPr>
          <w:rFonts w:ascii="Times New Roman" w:hAnsi="Times New Roman" w:cs="Times New Roman"/>
          <w:sz w:val="24"/>
          <w:szCs w:val="24"/>
        </w:rPr>
        <w:t>. (</w:t>
      </w:r>
      <w:hyperlink r:id="rId9" w:history="1">
        <w:r>
          <w:rPr>
            <w:rStyle w:val="Hyperlink"/>
            <w:rFonts w:ascii="Times New Roman" w:hAnsi="Times New Roman" w:cs="Times New Roman"/>
            <w:sz w:val="24"/>
            <w:szCs w:val="24"/>
          </w:rPr>
          <w:t>https://www.globalreporting.org</w:t>
        </w:r>
      </w:hyperlink>
      <w:r>
        <w:rPr>
          <w:rFonts w:ascii="Times New Roman" w:hAnsi="Times New Roman" w:cs="Times New Roman"/>
          <w:sz w:val="24"/>
          <w:szCs w:val="24"/>
        </w:rPr>
        <w:t>)</w:t>
      </w:r>
    </w:p>
    <w:p w14:paraId="2B507349" w14:textId="77777777" w:rsidR="00245755" w:rsidRDefault="00245755" w:rsidP="00FA4DD3">
      <w:pPr>
        <w:spacing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Hamudiana</w:t>
      </w:r>
      <w:proofErr w:type="spellEnd"/>
      <w:r>
        <w:rPr>
          <w:rFonts w:ascii="Times New Roman" w:hAnsi="Times New Roman" w:cs="Times New Roman"/>
          <w:sz w:val="24"/>
          <w:szCs w:val="24"/>
        </w:rPr>
        <w:t>, Arum 2017.</w:t>
      </w:r>
      <w:r>
        <w:rPr>
          <w:rFonts w:ascii="Times New Roman" w:hAnsi="Times New Roman" w:cs="Times New Roman"/>
          <w:i/>
          <w:sz w:val="24"/>
          <w:szCs w:val="24"/>
        </w:rPr>
        <w:t xml:space="preserve">Pengaruh </w:t>
      </w:r>
      <w:proofErr w:type="spellStart"/>
      <w:r>
        <w:rPr>
          <w:rFonts w:ascii="Times New Roman" w:hAnsi="Times New Roman" w:cs="Times New Roman"/>
          <w:i/>
          <w:sz w:val="24"/>
          <w:szCs w:val="24"/>
        </w:rPr>
        <w:t>Tekanan</w:t>
      </w:r>
      <w:proofErr w:type="spellEnd"/>
      <w:r>
        <w:rPr>
          <w:rFonts w:ascii="Times New Roman" w:hAnsi="Times New Roman" w:cs="Times New Roman"/>
          <w:i/>
          <w:sz w:val="24"/>
          <w:szCs w:val="24"/>
        </w:rPr>
        <w:t xml:space="preserve"> Stakeholder </w:t>
      </w:r>
      <w:proofErr w:type="spellStart"/>
      <w:r>
        <w:rPr>
          <w:rFonts w:ascii="Times New Roman" w:hAnsi="Times New Roman" w:cs="Times New Roman"/>
          <w:i/>
          <w:sz w:val="24"/>
          <w:szCs w:val="24"/>
        </w:rPr>
        <w:t>Terhadap</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Transparansi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Laporan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Keberlanjutan</w:t>
      </w:r>
      <w:proofErr w:type="spellEnd"/>
      <w:r>
        <w:rPr>
          <w:rFonts w:ascii="Times New Roman" w:hAnsi="Times New Roman" w:cs="Times New Roman"/>
          <w:i/>
          <w:sz w:val="24"/>
          <w:szCs w:val="24"/>
        </w:rPr>
        <w:t xml:space="preserve"> Perusahaan- Perusahaan di Indonesia</w:t>
      </w:r>
      <w:r>
        <w:rPr>
          <w:rFonts w:ascii="Times New Roman" w:hAnsi="Times New Roman" w:cs="Times New Roman"/>
          <w:sz w:val="24"/>
          <w:szCs w:val="24"/>
        </w:rPr>
        <w:t xml:space="preserve">. </w:t>
      </w:r>
      <w:proofErr w:type="spellStart"/>
      <w:r>
        <w:rPr>
          <w:rFonts w:ascii="Times New Roman" w:hAnsi="Times New Roman" w:cs="Times New Roman"/>
          <w:sz w:val="24"/>
          <w:szCs w:val="24"/>
        </w:rPr>
        <w:t>Diponegoro</w:t>
      </w:r>
      <w:proofErr w:type="spellEnd"/>
      <w:r>
        <w:rPr>
          <w:rFonts w:ascii="Times New Roman" w:hAnsi="Times New Roman" w:cs="Times New Roman"/>
          <w:sz w:val="24"/>
          <w:szCs w:val="24"/>
        </w:rPr>
        <w:t xml:space="preserve"> Journal of Accounting. Vol 6(4)</w:t>
      </w:r>
    </w:p>
    <w:p w14:paraId="486387D8" w14:textId="77777777" w:rsidR="00245755" w:rsidRDefault="00245755" w:rsidP="00FA4DD3">
      <w:pPr>
        <w:spacing w:line="240" w:lineRule="auto"/>
        <w:ind w:left="567" w:hanging="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He,X</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Wada,Y</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Wanders, N dan Sheffield, J. (2017). </w:t>
      </w:r>
      <w:r>
        <w:rPr>
          <w:rFonts w:ascii="Times New Roman" w:hAnsi="Times New Roman" w:cs="Times New Roman"/>
          <w:i/>
          <w:sz w:val="24"/>
          <w:szCs w:val="24"/>
        </w:rPr>
        <w:t xml:space="preserve">Intensification of Hydrological Drought in California by Human Water </w:t>
      </w:r>
      <w:proofErr w:type="spellStart"/>
      <w:r>
        <w:rPr>
          <w:rFonts w:ascii="Times New Roman" w:hAnsi="Times New Roman" w:cs="Times New Roman"/>
          <w:i/>
          <w:sz w:val="24"/>
          <w:szCs w:val="24"/>
        </w:rPr>
        <w:t>Management.Geophysical</w:t>
      </w:r>
      <w:proofErr w:type="spellEnd"/>
      <w:r>
        <w:rPr>
          <w:rFonts w:ascii="Times New Roman" w:hAnsi="Times New Roman" w:cs="Times New Roman"/>
          <w:i/>
          <w:sz w:val="24"/>
          <w:szCs w:val="24"/>
        </w:rPr>
        <w:t xml:space="preserve"> Research Letters</w:t>
      </w:r>
      <w:r>
        <w:rPr>
          <w:rFonts w:ascii="Times New Roman" w:hAnsi="Times New Roman" w:cs="Times New Roman"/>
          <w:sz w:val="24"/>
          <w:szCs w:val="24"/>
        </w:rPr>
        <w:t>. Vol. 44(4)</w:t>
      </w:r>
    </w:p>
    <w:p w14:paraId="2D5F3885" w14:textId="77777777" w:rsidR="00245755" w:rsidRDefault="00245755" w:rsidP="00FA4DD3">
      <w:pPr>
        <w:spacing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IDXChannel</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Sobat</w:t>
      </w:r>
      <w:proofErr w:type="spellEnd"/>
      <w:r>
        <w:rPr>
          <w:rFonts w:ascii="Times New Roman" w:hAnsi="Times New Roman" w:cs="Times New Roman"/>
          <w:sz w:val="24"/>
          <w:szCs w:val="24"/>
        </w:rPr>
        <w:t xml:space="preserve"> Investor! Yuk Simak Pengertian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Saham. (https://www.idxchannel.com/amp/economics/sobat-investor-yuk-simakpengertian-pemegang-saham)</w:t>
      </w:r>
    </w:p>
    <w:p w14:paraId="390811FF" w14:textId="77777777" w:rsidR="00245755" w:rsidRDefault="00245755" w:rsidP="00FA4DD3">
      <w:pPr>
        <w:tabs>
          <w:tab w:val="left" w:pos="709"/>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Kamila, </w:t>
      </w:r>
      <w:proofErr w:type="spellStart"/>
      <w:r>
        <w:rPr>
          <w:rFonts w:ascii="Times New Roman" w:hAnsi="Times New Roman" w:cs="Times New Roman"/>
          <w:sz w:val="24"/>
          <w:szCs w:val="24"/>
        </w:rPr>
        <w:t>Syafar</w:t>
      </w:r>
      <w:proofErr w:type="spellEnd"/>
      <w:r>
        <w:rPr>
          <w:rFonts w:ascii="Times New Roman" w:hAnsi="Times New Roman" w:cs="Times New Roman"/>
          <w:sz w:val="24"/>
          <w:szCs w:val="24"/>
        </w:rPr>
        <w:t xml:space="preserve"> dan Purwanti, Ari.2020. </w:t>
      </w:r>
      <w:proofErr w:type="spellStart"/>
      <w:r>
        <w:rPr>
          <w:rFonts w:ascii="Times New Roman" w:hAnsi="Times New Roman" w:cs="Times New Roman"/>
          <w:i/>
          <w:sz w:val="24"/>
          <w:szCs w:val="24"/>
        </w:rPr>
        <w:t>Mediasi</w:t>
      </w:r>
      <w:proofErr w:type="spellEnd"/>
      <w:r>
        <w:rPr>
          <w:rFonts w:ascii="Times New Roman" w:hAnsi="Times New Roman" w:cs="Times New Roman"/>
          <w:i/>
          <w:sz w:val="24"/>
          <w:szCs w:val="24"/>
        </w:rPr>
        <w:t xml:space="preserve"> Nilai Perusahaan Pada </w:t>
      </w:r>
      <w:proofErr w:type="spellStart"/>
      <w:r>
        <w:rPr>
          <w:rFonts w:ascii="Times New Roman" w:hAnsi="Times New Roman" w:cs="Times New Roman"/>
          <w:i/>
          <w:sz w:val="24"/>
          <w:szCs w:val="24"/>
        </w:rPr>
        <w:t>Pengungkapan</w:t>
      </w:r>
      <w:proofErr w:type="spellEnd"/>
      <w:r>
        <w:rPr>
          <w:rFonts w:ascii="Times New Roman" w:hAnsi="Times New Roman" w:cs="Times New Roman"/>
          <w:i/>
          <w:sz w:val="24"/>
          <w:szCs w:val="24"/>
        </w:rPr>
        <w:t xml:space="preserve"> Laporan </w:t>
      </w:r>
      <w:proofErr w:type="spellStart"/>
      <w:r>
        <w:rPr>
          <w:rFonts w:ascii="Times New Roman" w:hAnsi="Times New Roman" w:cs="Times New Roman"/>
          <w:i/>
          <w:sz w:val="24"/>
          <w:szCs w:val="24"/>
        </w:rPr>
        <w:t>Keberlanjutan</w:t>
      </w:r>
      <w:proofErr w:type="spellEnd"/>
      <w:r>
        <w:rPr>
          <w:rFonts w:ascii="Times New Roman" w:hAnsi="Times New Roman" w:cs="Times New Roman"/>
          <w:i/>
          <w:sz w:val="24"/>
          <w:szCs w:val="24"/>
        </w:rPr>
        <w:t xml:space="preserve"> dan Abnormal </w:t>
      </w:r>
      <w:proofErr w:type="spellStart"/>
      <w:r>
        <w:rPr>
          <w:rFonts w:ascii="Times New Roman" w:hAnsi="Times New Roman" w:cs="Times New Roman"/>
          <w:i/>
          <w:sz w:val="24"/>
          <w:szCs w:val="24"/>
        </w:rPr>
        <w:t>Return</w:t>
      </w:r>
      <w:r>
        <w:rPr>
          <w:rFonts w:ascii="Times New Roman" w:hAnsi="Times New Roman" w:cs="Times New Roman"/>
          <w:sz w:val="24"/>
          <w:szCs w:val="24"/>
        </w:rPr>
        <w:t>.EQUITY</w:t>
      </w:r>
      <w:proofErr w:type="spellEnd"/>
      <w:r>
        <w:rPr>
          <w:rFonts w:ascii="Times New Roman" w:hAnsi="Times New Roman" w:cs="Times New Roman"/>
          <w:sz w:val="24"/>
          <w:szCs w:val="24"/>
        </w:rPr>
        <w:t>. Vol 22 (2)</w:t>
      </w:r>
    </w:p>
    <w:p w14:paraId="05A728A6" w14:textId="77777777" w:rsidR="00245755" w:rsidRDefault="00245755" w:rsidP="00FA4DD3">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KPMG. 2020. Independent Assurance.</w:t>
      </w:r>
    </w:p>
    <w:p w14:paraId="78CF26F1" w14:textId="77777777" w:rsidR="00245755" w:rsidRDefault="00245755" w:rsidP="00FA4DD3">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(https://home.kpmg/ca/en/home/services/audit/sustainabilityservices/independent-assurance.html).</w:t>
      </w:r>
    </w:p>
    <w:p w14:paraId="3E15E60F" w14:textId="77777777" w:rsidR="00245755" w:rsidRDefault="00245755" w:rsidP="00FA4DD3">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Lako, Andreas. 2011. </w:t>
      </w:r>
      <w:proofErr w:type="spellStart"/>
      <w:r>
        <w:rPr>
          <w:rFonts w:ascii="Times New Roman" w:hAnsi="Times New Roman" w:cs="Times New Roman"/>
          <w:i/>
          <w:sz w:val="24"/>
          <w:szCs w:val="24"/>
        </w:rPr>
        <w:t>Dekontruksi</w:t>
      </w:r>
      <w:proofErr w:type="spellEnd"/>
      <w:r>
        <w:rPr>
          <w:rFonts w:ascii="Times New Roman" w:hAnsi="Times New Roman" w:cs="Times New Roman"/>
          <w:i/>
          <w:sz w:val="24"/>
          <w:szCs w:val="24"/>
        </w:rPr>
        <w:t xml:space="preserve"> CSR dan Reformasi </w:t>
      </w:r>
      <w:proofErr w:type="spellStart"/>
      <w:r>
        <w:rPr>
          <w:rFonts w:ascii="Times New Roman" w:hAnsi="Times New Roman" w:cs="Times New Roman"/>
          <w:i/>
          <w:sz w:val="24"/>
          <w:szCs w:val="24"/>
        </w:rPr>
        <w:t>Paradigma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Bisnis</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Penerbit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Erlangga</w:t>
      </w:r>
      <w:proofErr w:type="spellEnd"/>
      <w:r>
        <w:rPr>
          <w:rFonts w:ascii="Times New Roman" w:hAnsi="Times New Roman" w:cs="Times New Roman"/>
          <w:sz w:val="24"/>
          <w:szCs w:val="24"/>
        </w:rPr>
        <w:t xml:space="preserve"> 2011</w:t>
      </w:r>
    </w:p>
    <w:p w14:paraId="6927A6B0" w14:textId="77777777" w:rsidR="00245755" w:rsidRDefault="00245755" w:rsidP="00FA4DD3">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Latifah, Sri Wahjuni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2019. </w:t>
      </w:r>
      <w:r>
        <w:rPr>
          <w:rFonts w:ascii="Times New Roman" w:hAnsi="Times New Roman" w:cs="Times New Roman"/>
          <w:i/>
          <w:sz w:val="24"/>
          <w:szCs w:val="24"/>
        </w:rPr>
        <w:t xml:space="preserve">Good Corporate Governance, Kinerja </w:t>
      </w:r>
      <w:proofErr w:type="spellStart"/>
      <w:r>
        <w:rPr>
          <w:rFonts w:ascii="Times New Roman" w:hAnsi="Times New Roman" w:cs="Times New Roman"/>
          <w:i/>
          <w:sz w:val="24"/>
          <w:szCs w:val="24"/>
        </w:rPr>
        <w:t>Keuangan</w:t>
      </w:r>
      <w:proofErr w:type="spellEnd"/>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Sustainabilty</w:t>
      </w:r>
      <w:proofErr w:type="spellEnd"/>
      <w:r>
        <w:rPr>
          <w:rFonts w:ascii="Times New Roman" w:hAnsi="Times New Roman" w:cs="Times New Roman"/>
          <w:i/>
          <w:sz w:val="24"/>
          <w:szCs w:val="24"/>
        </w:rPr>
        <w:t xml:space="preserve"> Report</w:t>
      </w:r>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Vol. 9 No. 2</w:t>
      </w:r>
    </w:p>
    <w:p w14:paraId="31329497" w14:textId="77777777" w:rsidR="00245755" w:rsidRDefault="00245755" w:rsidP="00FA4DD3">
      <w:pPr>
        <w:spacing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Leitoniene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Sviesa</w:t>
      </w:r>
      <w:proofErr w:type="spellEnd"/>
      <w:r>
        <w:rPr>
          <w:rFonts w:ascii="Times New Roman" w:hAnsi="Times New Roman" w:cs="Times New Roman"/>
          <w:sz w:val="24"/>
          <w:szCs w:val="24"/>
        </w:rPr>
        <w:t xml:space="preserve"> and Alfreda Sapkauskiene. 2015. </w:t>
      </w:r>
      <w:r>
        <w:rPr>
          <w:rFonts w:ascii="Times New Roman" w:hAnsi="Times New Roman" w:cs="Times New Roman"/>
          <w:i/>
          <w:sz w:val="24"/>
          <w:szCs w:val="24"/>
        </w:rPr>
        <w:t>Quality of Corporate Social Responsibility Information</w:t>
      </w:r>
      <w:r>
        <w:rPr>
          <w:rFonts w:ascii="Times New Roman" w:hAnsi="Times New Roman" w:cs="Times New Roman"/>
          <w:sz w:val="24"/>
          <w:szCs w:val="24"/>
        </w:rPr>
        <w:t>. Procedia- Social and Behavioral Sciences. Vol 213</w:t>
      </w:r>
    </w:p>
    <w:p w14:paraId="7C7B38D9" w14:textId="77777777" w:rsidR="00245755" w:rsidRDefault="00245755" w:rsidP="00FA4DD3">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Madona, </w:t>
      </w:r>
      <w:proofErr w:type="spellStart"/>
      <w:r>
        <w:rPr>
          <w:rFonts w:ascii="Times New Roman" w:hAnsi="Times New Roman" w:cs="Times New Roman"/>
          <w:sz w:val="24"/>
          <w:szCs w:val="24"/>
        </w:rPr>
        <w:t>Multy</w:t>
      </w:r>
      <w:proofErr w:type="spellEnd"/>
      <w:r>
        <w:rPr>
          <w:rFonts w:ascii="Times New Roman" w:hAnsi="Times New Roman" w:cs="Times New Roman"/>
          <w:sz w:val="24"/>
          <w:szCs w:val="24"/>
        </w:rPr>
        <w:t xml:space="preserve"> Adra dan Khafid Muhammad. 2020. </w:t>
      </w:r>
      <w:proofErr w:type="spellStart"/>
      <w:r>
        <w:rPr>
          <w:rFonts w:ascii="Times New Roman" w:hAnsi="Times New Roman" w:cs="Times New Roman"/>
          <w:i/>
          <w:sz w:val="24"/>
          <w:szCs w:val="24"/>
        </w:rPr>
        <w:t>Pengaruh</w:t>
      </w:r>
      <w:proofErr w:type="spellEnd"/>
      <w:r>
        <w:rPr>
          <w:rFonts w:ascii="Times New Roman" w:hAnsi="Times New Roman" w:cs="Times New Roman"/>
          <w:i/>
          <w:sz w:val="24"/>
          <w:szCs w:val="24"/>
        </w:rPr>
        <w:t xml:space="preserve"> Good Corporate Governance </w:t>
      </w:r>
      <w:proofErr w:type="spellStart"/>
      <w:r>
        <w:rPr>
          <w:rFonts w:ascii="Times New Roman" w:hAnsi="Times New Roman" w:cs="Times New Roman"/>
          <w:i/>
          <w:sz w:val="24"/>
          <w:szCs w:val="24"/>
        </w:rPr>
        <w:t>terhadap</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pengungkapan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Sutainabilty</w:t>
      </w:r>
      <w:proofErr w:type="spellEnd"/>
      <w:r>
        <w:rPr>
          <w:rFonts w:ascii="Times New Roman" w:hAnsi="Times New Roman" w:cs="Times New Roman"/>
          <w:i/>
          <w:sz w:val="24"/>
          <w:szCs w:val="24"/>
        </w:rPr>
        <w:t xml:space="preserve"> Report </w:t>
      </w:r>
      <w:proofErr w:type="spellStart"/>
      <w:r>
        <w:rPr>
          <w:rFonts w:ascii="Times New Roman" w:hAnsi="Times New Roman" w:cs="Times New Roman"/>
          <w:i/>
          <w:sz w:val="24"/>
          <w:szCs w:val="24"/>
        </w:rPr>
        <w:t>dengan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ukuran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perusahaan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sebagai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pemoderasi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Optimalisasi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Industri. Vol. 19 No. 1</w:t>
      </w:r>
    </w:p>
    <w:p w14:paraId="1E40CE6D" w14:textId="77777777" w:rsidR="00245755" w:rsidRDefault="00245755" w:rsidP="00FA4DD3">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Mujiani, Sari dan </w:t>
      </w:r>
      <w:proofErr w:type="spellStart"/>
      <w:r>
        <w:rPr>
          <w:rFonts w:ascii="Times New Roman" w:hAnsi="Times New Roman" w:cs="Times New Roman"/>
          <w:sz w:val="24"/>
          <w:szCs w:val="24"/>
        </w:rPr>
        <w:t>Nurfitri</w:t>
      </w:r>
      <w:proofErr w:type="spellEnd"/>
      <w:r>
        <w:rPr>
          <w:rFonts w:ascii="Times New Roman" w:hAnsi="Times New Roman" w:cs="Times New Roman"/>
          <w:sz w:val="24"/>
          <w:szCs w:val="24"/>
        </w:rPr>
        <w:t xml:space="preserve">, Tuti.2020. </w:t>
      </w:r>
      <w:proofErr w:type="spellStart"/>
      <w:r>
        <w:rPr>
          <w:rFonts w:ascii="Times New Roman" w:hAnsi="Times New Roman" w:cs="Times New Roman"/>
          <w:i/>
          <w:sz w:val="24"/>
          <w:szCs w:val="24"/>
        </w:rPr>
        <w:t>Analisis</w:t>
      </w:r>
      <w:proofErr w:type="spellEnd"/>
      <w:r>
        <w:rPr>
          <w:rFonts w:ascii="Times New Roman" w:hAnsi="Times New Roman" w:cs="Times New Roman"/>
          <w:i/>
          <w:sz w:val="24"/>
          <w:szCs w:val="24"/>
        </w:rPr>
        <w:t xml:space="preserve"> Faktor-</w:t>
      </w:r>
      <w:proofErr w:type="spellStart"/>
      <w:r>
        <w:rPr>
          <w:rFonts w:ascii="Times New Roman" w:hAnsi="Times New Roman" w:cs="Times New Roman"/>
          <w:i/>
          <w:sz w:val="24"/>
          <w:szCs w:val="24"/>
        </w:rPr>
        <w:t>faktor</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Mempengaruhi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Pengungkapan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Sustainabilty</w:t>
      </w:r>
      <w:proofErr w:type="spellEnd"/>
      <w:r>
        <w:rPr>
          <w:rFonts w:ascii="Times New Roman" w:hAnsi="Times New Roman" w:cs="Times New Roman"/>
          <w:i/>
          <w:sz w:val="24"/>
          <w:szCs w:val="24"/>
        </w:rPr>
        <w:t xml:space="preserve"> Report pada Perusahaan LQ45 yang </w:t>
      </w:r>
      <w:proofErr w:type="spellStart"/>
      <w:r>
        <w:rPr>
          <w:rFonts w:ascii="Times New Roman" w:hAnsi="Times New Roman" w:cs="Times New Roman"/>
          <w:i/>
          <w:sz w:val="24"/>
          <w:szCs w:val="24"/>
        </w:rPr>
        <w:t>Terdaftar</w:t>
      </w:r>
      <w:proofErr w:type="spellEnd"/>
      <w:r>
        <w:rPr>
          <w:rFonts w:ascii="Times New Roman" w:hAnsi="Times New Roman" w:cs="Times New Roman"/>
          <w:i/>
          <w:sz w:val="24"/>
          <w:szCs w:val="24"/>
        </w:rPr>
        <w:t xml:space="preserve"> di Bursa </w:t>
      </w:r>
      <w:proofErr w:type="spellStart"/>
      <w:r>
        <w:rPr>
          <w:rFonts w:ascii="Times New Roman" w:hAnsi="Times New Roman" w:cs="Times New Roman"/>
          <w:i/>
          <w:sz w:val="24"/>
          <w:szCs w:val="24"/>
        </w:rPr>
        <w:t>Efek</w:t>
      </w:r>
      <w:proofErr w:type="spellEnd"/>
      <w:r>
        <w:rPr>
          <w:rFonts w:ascii="Times New Roman" w:hAnsi="Times New Roman" w:cs="Times New Roman"/>
          <w:i/>
          <w:sz w:val="24"/>
          <w:szCs w:val="24"/>
        </w:rPr>
        <w:t xml:space="preserve"> Indonesia</w:t>
      </w:r>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Vol.2 No. 1</w:t>
      </w:r>
    </w:p>
    <w:p w14:paraId="373BED29" w14:textId="77777777" w:rsidR="00245755" w:rsidRDefault="00245755" w:rsidP="00FA4DD3">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National Center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Sustainability </w:t>
      </w:r>
      <w:proofErr w:type="gramStart"/>
      <w:r>
        <w:rPr>
          <w:rFonts w:ascii="Times New Roman" w:hAnsi="Times New Roman" w:cs="Times New Roman"/>
          <w:sz w:val="24"/>
          <w:szCs w:val="24"/>
        </w:rPr>
        <w:t>Reporting .</w:t>
      </w:r>
      <w:proofErr w:type="gramEnd"/>
      <w:r>
        <w:rPr>
          <w:rFonts w:ascii="Times New Roman" w:hAnsi="Times New Roman" w:cs="Times New Roman"/>
          <w:sz w:val="24"/>
          <w:szCs w:val="24"/>
        </w:rPr>
        <w:t xml:space="preserve"> (</w:t>
      </w:r>
      <w:hyperlink r:id="rId10" w:history="1">
        <w:r>
          <w:rPr>
            <w:rStyle w:val="Hyperlink"/>
            <w:rFonts w:ascii="Times New Roman" w:hAnsi="Times New Roman" w:cs="Times New Roman"/>
            <w:sz w:val="24"/>
            <w:szCs w:val="24"/>
          </w:rPr>
          <w:t>https://ncsr.id/</w:t>
        </w:r>
      </w:hyperlink>
      <w:r>
        <w:rPr>
          <w:rFonts w:ascii="Times New Roman" w:hAnsi="Times New Roman" w:cs="Times New Roman"/>
          <w:sz w:val="24"/>
          <w:szCs w:val="24"/>
        </w:rPr>
        <w:t>)</w:t>
      </w:r>
    </w:p>
    <w:p w14:paraId="11061544" w14:textId="77777777" w:rsidR="00245755" w:rsidRDefault="00245755" w:rsidP="00FA4DD3">
      <w:pPr>
        <w:spacing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Nurohati</w:t>
      </w:r>
      <w:proofErr w:type="spellEnd"/>
      <w:r>
        <w:rPr>
          <w:rFonts w:ascii="Times New Roman" w:hAnsi="Times New Roman" w:cs="Times New Roman"/>
          <w:sz w:val="24"/>
          <w:szCs w:val="24"/>
        </w:rPr>
        <w:t xml:space="preserve">, Siti Sri. 2019. </w:t>
      </w:r>
      <w:proofErr w:type="spellStart"/>
      <w:r>
        <w:rPr>
          <w:rFonts w:ascii="Times New Roman" w:hAnsi="Times New Roman" w:cs="Times New Roman"/>
          <w:i/>
          <w:sz w:val="24"/>
          <w:szCs w:val="24"/>
        </w:rPr>
        <w:t>Pengaruh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Tekanan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Pemangku</w:t>
      </w:r>
      <w:proofErr w:type="spellEnd"/>
      <w:r>
        <w:rPr>
          <w:rFonts w:ascii="Times New Roman" w:hAnsi="Times New Roman" w:cs="Times New Roman"/>
          <w:i/>
          <w:sz w:val="24"/>
          <w:szCs w:val="24"/>
        </w:rPr>
        <w:t xml:space="preserve"> Kepentingan, Tata Kelola Perusahaan, dan Kinerja </w:t>
      </w:r>
      <w:proofErr w:type="spellStart"/>
      <w:r>
        <w:rPr>
          <w:rFonts w:ascii="Times New Roman" w:hAnsi="Times New Roman" w:cs="Times New Roman"/>
          <w:i/>
          <w:sz w:val="24"/>
          <w:szCs w:val="24"/>
        </w:rPr>
        <w:t>Lingkungan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Terhadap</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Kualitas</w:t>
      </w:r>
      <w:proofErr w:type="spellEnd"/>
      <w:r>
        <w:rPr>
          <w:rFonts w:ascii="Times New Roman" w:hAnsi="Times New Roman" w:cs="Times New Roman"/>
          <w:i/>
          <w:sz w:val="24"/>
          <w:szCs w:val="24"/>
        </w:rPr>
        <w:t xml:space="preserve"> Laporan </w:t>
      </w:r>
      <w:proofErr w:type="spellStart"/>
      <w:r>
        <w:rPr>
          <w:rFonts w:ascii="Times New Roman" w:hAnsi="Times New Roman" w:cs="Times New Roman"/>
          <w:i/>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Skripsi.Fakultas</w:t>
      </w:r>
      <w:proofErr w:type="spellEnd"/>
      <w:r>
        <w:rPr>
          <w:rFonts w:ascii="Times New Roman" w:hAnsi="Times New Roman" w:cs="Times New Roman"/>
          <w:sz w:val="24"/>
          <w:szCs w:val="24"/>
        </w:rPr>
        <w:t xml:space="preserve"> Ekonomi dan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Jurusan</w:t>
      </w:r>
      <w:proofErr w:type="spellEnd"/>
      <w:r>
        <w:rPr>
          <w:rFonts w:ascii="Times New Roman" w:hAnsi="Times New Roman" w:cs="Times New Roman"/>
          <w:sz w:val="24"/>
          <w:szCs w:val="24"/>
        </w:rPr>
        <w:t xml:space="preserve"> Akuntansi. </w:t>
      </w:r>
      <w:proofErr w:type="spellStart"/>
      <w:r>
        <w:rPr>
          <w:rFonts w:ascii="Times New Roman" w:hAnsi="Times New Roman" w:cs="Times New Roman"/>
          <w:sz w:val="24"/>
          <w:szCs w:val="24"/>
        </w:rPr>
        <w:t>Institut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Informatika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Darmajaya. Bandar Lampung</w:t>
      </w:r>
    </w:p>
    <w:p w14:paraId="316A7D3D" w14:textId="77777777" w:rsidR="00245755" w:rsidRDefault="00245755" w:rsidP="00FA4DD3">
      <w:pPr>
        <w:spacing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Keuangan. 2017. </w:t>
      </w:r>
      <w:proofErr w:type="spellStart"/>
      <w:r>
        <w:rPr>
          <w:rFonts w:ascii="Times New Roman" w:hAnsi="Times New Roman" w:cs="Times New Roman"/>
          <w:sz w:val="24"/>
          <w:szCs w:val="24"/>
        </w:rPr>
        <w:t>Infografis</w:t>
      </w:r>
      <w:proofErr w:type="spellEnd"/>
      <w:r>
        <w:rPr>
          <w:rFonts w:ascii="Times New Roman" w:hAnsi="Times New Roman" w:cs="Times New Roman"/>
          <w:sz w:val="24"/>
          <w:szCs w:val="24"/>
        </w:rPr>
        <w:t xml:space="preserve"> Lembaga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Emiten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Penerbit</w:t>
      </w:r>
      <w:proofErr w:type="spellEnd"/>
      <w:r>
        <w:rPr>
          <w:rFonts w:ascii="Times New Roman" w:hAnsi="Times New Roman" w:cs="Times New Roman"/>
          <w:sz w:val="24"/>
          <w:szCs w:val="24"/>
        </w:rPr>
        <w:t xml:space="preserve"> Sustainability Report. (http://www.ojk.go.id/sustainable-finance/id/publikasi/risetdan-statistik/Pages/Sustainability-Report-bagi-Lembaga-Jasa-Keuangan-danEmiten.aspx)</w:t>
      </w:r>
    </w:p>
    <w:p w14:paraId="5D535517" w14:textId="77777777" w:rsidR="00245755" w:rsidRDefault="00245755" w:rsidP="00FA4DD3">
      <w:pPr>
        <w:spacing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Priyastama</w:t>
      </w:r>
      <w:proofErr w:type="spellEnd"/>
      <w:r>
        <w:rPr>
          <w:rFonts w:ascii="Times New Roman" w:hAnsi="Times New Roman" w:cs="Times New Roman"/>
          <w:sz w:val="24"/>
          <w:szCs w:val="24"/>
        </w:rPr>
        <w:t xml:space="preserve">, Romie. 2017. </w:t>
      </w:r>
      <w:r>
        <w:rPr>
          <w:rFonts w:ascii="Times New Roman" w:hAnsi="Times New Roman" w:cs="Times New Roman"/>
          <w:i/>
          <w:sz w:val="24"/>
          <w:szCs w:val="24"/>
        </w:rPr>
        <w:t xml:space="preserve">Bukti Sakti </w:t>
      </w:r>
      <w:proofErr w:type="spellStart"/>
      <w:r>
        <w:rPr>
          <w:rFonts w:ascii="Times New Roman" w:hAnsi="Times New Roman" w:cs="Times New Roman"/>
          <w:i/>
          <w:sz w:val="24"/>
          <w:szCs w:val="24"/>
        </w:rPr>
        <w:t>Kuasai</w:t>
      </w:r>
      <w:proofErr w:type="spellEnd"/>
      <w:r>
        <w:rPr>
          <w:rFonts w:ascii="Times New Roman" w:hAnsi="Times New Roman" w:cs="Times New Roman"/>
          <w:i/>
          <w:sz w:val="24"/>
          <w:szCs w:val="24"/>
        </w:rPr>
        <w:t xml:space="preserve"> SPSS </w:t>
      </w:r>
      <w:proofErr w:type="spellStart"/>
      <w:r>
        <w:rPr>
          <w:rFonts w:ascii="Times New Roman" w:hAnsi="Times New Roman" w:cs="Times New Roman"/>
          <w:i/>
          <w:sz w:val="24"/>
          <w:szCs w:val="24"/>
        </w:rPr>
        <w:t>Pengolahan</w:t>
      </w:r>
      <w:proofErr w:type="spellEnd"/>
      <w:r>
        <w:rPr>
          <w:rFonts w:ascii="Times New Roman" w:hAnsi="Times New Roman" w:cs="Times New Roman"/>
          <w:i/>
          <w:sz w:val="24"/>
          <w:szCs w:val="24"/>
        </w:rPr>
        <w:t xml:space="preserve"> Data dan </w:t>
      </w:r>
      <w:proofErr w:type="spellStart"/>
      <w:r>
        <w:rPr>
          <w:rFonts w:ascii="Times New Roman" w:hAnsi="Times New Roman" w:cs="Times New Roman"/>
          <w:i/>
          <w:sz w:val="24"/>
          <w:szCs w:val="24"/>
        </w:rPr>
        <w:t>Analisis</w:t>
      </w:r>
      <w:proofErr w:type="spellEnd"/>
      <w:r>
        <w:rPr>
          <w:rFonts w:ascii="Times New Roman" w:hAnsi="Times New Roman" w:cs="Times New Roman"/>
          <w:i/>
          <w:sz w:val="24"/>
          <w:szCs w:val="24"/>
        </w:rPr>
        <w:t xml:space="preserve"> Data</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Yogyakarta:Start</w:t>
      </w:r>
      <w:proofErr w:type="spellEnd"/>
      <w:proofErr w:type="gramEnd"/>
      <w:r>
        <w:rPr>
          <w:rFonts w:ascii="Times New Roman" w:hAnsi="Times New Roman" w:cs="Times New Roman"/>
          <w:sz w:val="24"/>
          <w:szCs w:val="24"/>
        </w:rPr>
        <w:t xml:space="preserve"> Up</w:t>
      </w:r>
    </w:p>
    <w:p w14:paraId="60F43B94" w14:textId="77777777" w:rsidR="00245755" w:rsidRDefault="00245755" w:rsidP="00FA4DD3">
      <w:pPr>
        <w:spacing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Qisthi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Fadhlatul</w:t>
      </w:r>
      <w:proofErr w:type="spellEnd"/>
      <w:r>
        <w:rPr>
          <w:rFonts w:ascii="Times New Roman" w:hAnsi="Times New Roman" w:cs="Times New Roman"/>
          <w:sz w:val="24"/>
          <w:szCs w:val="24"/>
        </w:rPr>
        <w:t xml:space="preserve"> dan Fitri, Meutia.2020. </w:t>
      </w:r>
      <w:proofErr w:type="spellStart"/>
      <w:r>
        <w:rPr>
          <w:rFonts w:ascii="Times New Roman" w:hAnsi="Times New Roman" w:cs="Times New Roman"/>
          <w:i/>
          <w:sz w:val="24"/>
          <w:szCs w:val="24"/>
        </w:rPr>
        <w:t>Pengaruh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Keterlibatan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Pemangku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Kepentingan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Terhadap</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Pengungkapan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Laporan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Keberlanjutan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Berdasarkan</w:t>
      </w:r>
      <w:proofErr w:type="spellEnd"/>
      <w:r>
        <w:rPr>
          <w:rFonts w:ascii="Times New Roman" w:hAnsi="Times New Roman" w:cs="Times New Roman"/>
          <w:i/>
          <w:sz w:val="24"/>
          <w:szCs w:val="24"/>
        </w:rPr>
        <w:t xml:space="preserve"> Global Reporting Initiative (GRI) G4</w:t>
      </w:r>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Ekonomi Akuntansi (JIMEKA). Vol 5 (4)</w:t>
      </w:r>
    </w:p>
    <w:p w14:paraId="149E9002" w14:textId="77777777" w:rsidR="00245755" w:rsidRDefault="00245755" w:rsidP="00FA4DD3">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Republik Indonesia. 2017.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51/ POJK.03/2017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Bagi Lembaga Jasa Keuangan, </w:t>
      </w:r>
      <w:proofErr w:type="spellStart"/>
      <w:r>
        <w:rPr>
          <w:rFonts w:ascii="Times New Roman" w:hAnsi="Times New Roman" w:cs="Times New Roman"/>
          <w:sz w:val="24"/>
          <w:szCs w:val="24"/>
        </w:rPr>
        <w:t>Emiten</w:t>
      </w:r>
      <w:proofErr w:type="spellEnd"/>
      <w:r>
        <w:rPr>
          <w:rFonts w:ascii="Times New Roman" w:hAnsi="Times New Roman" w:cs="Times New Roman"/>
          <w:sz w:val="24"/>
          <w:szCs w:val="24"/>
        </w:rPr>
        <w:t>, dan Perusahaan Publik</w:t>
      </w:r>
    </w:p>
    <w:p w14:paraId="22075E24" w14:textId="77777777" w:rsidR="00245755" w:rsidRDefault="00245755" w:rsidP="00FA4DD3">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Republik Indonesia. 2016.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55/ POJK.03/2016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Tata Kelola Bagi Bank Umum</w:t>
      </w:r>
    </w:p>
    <w:p w14:paraId="0FB35483" w14:textId="77777777" w:rsidR="00245755" w:rsidRDefault="00245755" w:rsidP="00FA4DD3">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Republik Indonesia. 2007. </w:t>
      </w:r>
      <w:proofErr w:type="spellStart"/>
      <w:r>
        <w:rPr>
          <w:rFonts w:ascii="Times New Roman" w:hAnsi="Times New Roman" w:cs="Times New Roman"/>
          <w:sz w:val="24"/>
          <w:szCs w:val="24"/>
        </w:rPr>
        <w:t>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w:t>
      </w:r>
      <w:proofErr w:type="spellEnd"/>
      <w:r>
        <w:rPr>
          <w:rFonts w:ascii="Times New Roman" w:hAnsi="Times New Roman" w:cs="Times New Roman"/>
          <w:sz w:val="24"/>
          <w:szCs w:val="24"/>
        </w:rPr>
        <w:t xml:space="preserve"> Republik Indonesia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40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2007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Perseoroan</w:t>
      </w:r>
      <w:proofErr w:type="spellEnd"/>
      <w:r>
        <w:rPr>
          <w:rFonts w:ascii="Times New Roman" w:hAnsi="Times New Roman" w:cs="Times New Roman"/>
          <w:sz w:val="24"/>
          <w:szCs w:val="24"/>
        </w:rPr>
        <w:t xml:space="preserve"> Terbatas</w:t>
      </w:r>
    </w:p>
    <w:p w14:paraId="6DBDD95D" w14:textId="77777777" w:rsidR="00245755" w:rsidRDefault="00245755" w:rsidP="00FA4DD3">
      <w:pPr>
        <w:spacing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Riwayadi</w:t>
      </w:r>
      <w:proofErr w:type="spellEnd"/>
      <w:r>
        <w:rPr>
          <w:rFonts w:ascii="Times New Roman" w:hAnsi="Times New Roman" w:cs="Times New Roman"/>
          <w:sz w:val="24"/>
          <w:szCs w:val="24"/>
        </w:rPr>
        <w:t xml:space="preserve">. 2019. </w:t>
      </w:r>
      <w:r>
        <w:rPr>
          <w:rFonts w:ascii="Times New Roman" w:hAnsi="Times New Roman" w:cs="Times New Roman"/>
          <w:i/>
          <w:sz w:val="24"/>
          <w:szCs w:val="24"/>
        </w:rPr>
        <w:t xml:space="preserve">Faktor – Faktor yang </w:t>
      </w:r>
      <w:proofErr w:type="spellStart"/>
      <w:r>
        <w:rPr>
          <w:rFonts w:ascii="Times New Roman" w:hAnsi="Times New Roman" w:cs="Times New Roman"/>
          <w:i/>
          <w:sz w:val="24"/>
          <w:szCs w:val="24"/>
        </w:rPr>
        <w:t>Mempengaruhi</w:t>
      </w:r>
      <w:proofErr w:type="spellEnd"/>
      <w:r>
        <w:rPr>
          <w:rFonts w:ascii="Times New Roman" w:hAnsi="Times New Roman" w:cs="Times New Roman"/>
          <w:i/>
          <w:sz w:val="24"/>
          <w:szCs w:val="24"/>
        </w:rPr>
        <w:t xml:space="preserve"> Independence Assurance </w:t>
      </w:r>
      <w:proofErr w:type="spellStart"/>
      <w:r>
        <w:rPr>
          <w:rFonts w:ascii="Times New Roman" w:hAnsi="Times New Roman" w:cs="Times New Roman"/>
          <w:i/>
          <w:sz w:val="24"/>
          <w:szCs w:val="24"/>
        </w:rPr>
        <w:t>Laporan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dan Governance Andalas. Vol 2(1)</w:t>
      </w:r>
    </w:p>
    <w:p w14:paraId="2748B255" w14:textId="77777777" w:rsidR="00245755" w:rsidRDefault="00245755" w:rsidP="00FA4DD3">
      <w:pPr>
        <w:spacing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Rudyanto</w:t>
      </w:r>
      <w:proofErr w:type="spellEnd"/>
      <w:r>
        <w:rPr>
          <w:rFonts w:ascii="Times New Roman" w:hAnsi="Times New Roman" w:cs="Times New Roman"/>
          <w:sz w:val="24"/>
          <w:szCs w:val="24"/>
        </w:rPr>
        <w:t xml:space="preserve"> dan Veronica.2017. </w:t>
      </w:r>
      <w:proofErr w:type="spellStart"/>
      <w:r>
        <w:rPr>
          <w:rFonts w:ascii="Times New Roman" w:hAnsi="Times New Roman" w:cs="Times New Roman"/>
          <w:i/>
          <w:sz w:val="24"/>
          <w:szCs w:val="24"/>
        </w:rPr>
        <w:t>Pengaruh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Tekanan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Pemangku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Kepentingan</w:t>
      </w:r>
      <w:proofErr w:type="spellEnd"/>
      <w:r>
        <w:rPr>
          <w:rFonts w:ascii="Times New Roman" w:hAnsi="Times New Roman" w:cs="Times New Roman"/>
          <w:i/>
          <w:sz w:val="24"/>
          <w:szCs w:val="24"/>
        </w:rPr>
        <w:t xml:space="preserve"> dan Tata Kelola Perusahaan </w:t>
      </w:r>
      <w:proofErr w:type="spellStart"/>
      <w:r>
        <w:rPr>
          <w:rFonts w:ascii="Times New Roman" w:hAnsi="Times New Roman" w:cs="Times New Roman"/>
          <w:i/>
          <w:sz w:val="24"/>
          <w:szCs w:val="24"/>
        </w:rPr>
        <w:t>terhadap</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Kualitas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Laporan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Internasional </w:t>
      </w:r>
      <w:proofErr w:type="spellStart"/>
      <w:r>
        <w:rPr>
          <w:rFonts w:ascii="Times New Roman" w:hAnsi="Times New Roman" w:cs="Times New Roman"/>
          <w:sz w:val="24"/>
          <w:szCs w:val="24"/>
        </w:rPr>
        <w:t>Etik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Sistem</w:t>
      </w:r>
      <w:proofErr w:type="spellEnd"/>
    </w:p>
    <w:p w14:paraId="2AEE2FF0" w14:textId="77777777" w:rsidR="00245755" w:rsidRDefault="00245755" w:rsidP="00FA4DD3">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Saka, Chika dan Noda Akihiro. 2013. </w:t>
      </w:r>
      <w:r>
        <w:rPr>
          <w:rFonts w:ascii="Times New Roman" w:hAnsi="Times New Roman" w:cs="Times New Roman"/>
          <w:i/>
          <w:sz w:val="24"/>
          <w:szCs w:val="24"/>
        </w:rPr>
        <w:t xml:space="preserve">The Effect of Stakeholder </w:t>
      </w:r>
      <w:proofErr w:type="gramStart"/>
      <w:r>
        <w:rPr>
          <w:rFonts w:ascii="Times New Roman" w:hAnsi="Times New Roman" w:cs="Times New Roman"/>
          <w:i/>
          <w:sz w:val="24"/>
          <w:szCs w:val="24"/>
        </w:rPr>
        <w:t>On</w:t>
      </w:r>
      <w:proofErr w:type="gramEnd"/>
      <w:r>
        <w:rPr>
          <w:rFonts w:ascii="Times New Roman" w:hAnsi="Times New Roman" w:cs="Times New Roman"/>
          <w:i/>
          <w:sz w:val="24"/>
          <w:szCs w:val="24"/>
        </w:rPr>
        <w:t xml:space="preserve"> CSR </w:t>
      </w:r>
      <w:proofErr w:type="gramStart"/>
      <w:r>
        <w:rPr>
          <w:rFonts w:ascii="Times New Roman" w:hAnsi="Times New Roman" w:cs="Times New Roman"/>
          <w:i/>
          <w:sz w:val="24"/>
          <w:szCs w:val="24"/>
        </w:rPr>
        <w:t>Disclosure :</w:t>
      </w:r>
      <w:proofErr w:type="gramEnd"/>
      <w:r>
        <w:rPr>
          <w:rFonts w:ascii="Times New Roman" w:hAnsi="Times New Roman" w:cs="Times New Roman"/>
          <w:i/>
          <w:sz w:val="24"/>
          <w:szCs w:val="24"/>
        </w:rPr>
        <w:t xml:space="preserve"> Evidence </w:t>
      </w:r>
      <w:proofErr w:type="gramStart"/>
      <w:r>
        <w:rPr>
          <w:rFonts w:ascii="Times New Roman" w:hAnsi="Times New Roman" w:cs="Times New Roman"/>
          <w:i/>
          <w:sz w:val="24"/>
          <w:szCs w:val="24"/>
        </w:rPr>
        <w:t>From</w:t>
      </w:r>
      <w:proofErr w:type="gramEnd"/>
      <w:r>
        <w:rPr>
          <w:rFonts w:ascii="Times New Roman" w:hAnsi="Times New Roman" w:cs="Times New Roman"/>
          <w:i/>
          <w:sz w:val="24"/>
          <w:szCs w:val="24"/>
        </w:rPr>
        <w:t xml:space="preserve"> Japan. Proceedings of The Seventh Asia </w:t>
      </w:r>
      <w:proofErr w:type="spellStart"/>
      <w:r>
        <w:rPr>
          <w:rFonts w:ascii="Times New Roman" w:hAnsi="Times New Roman" w:cs="Times New Roman"/>
          <w:i/>
          <w:sz w:val="24"/>
          <w:szCs w:val="24"/>
        </w:rPr>
        <w:t>Pasific</w:t>
      </w:r>
      <w:proofErr w:type="spellEnd"/>
      <w:r>
        <w:rPr>
          <w:rFonts w:ascii="Times New Roman" w:hAnsi="Times New Roman" w:cs="Times New Roman"/>
          <w:i/>
          <w:sz w:val="24"/>
          <w:szCs w:val="24"/>
        </w:rPr>
        <w:t xml:space="preserve"> Interdisciplinary Research in Accounting Conference</w:t>
      </w:r>
    </w:p>
    <w:p w14:paraId="0EB1C17D" w14:textId="77777777" w:rsidR="00245755" w:rsidRDefault="00245755" w:rsidP="00FA4DD3">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Sekaran, Uma dan Roger Bougie.2017. </w:t>
      </w:r>
      <w:r>
        <w:rPr>
          <w:rFonts w:ascii="Times New Roman" w:hAnsi="Times New Roman" w:cs="Times New Roman"/>
          <w:i/>
          <w:sz w:val="24"/>
          <w:szCs w:val="24"/>
        </w:rPr>
        <w:t xml:space="preserve">Metode </w:t>
      </w:r>
      <w:proofErr w:type="spellStart"/>
      <w:r>
        <w:rPr>
          <w:rFonts w:ascii="Times New Roman" w:hAnsi="Times New Roman" w:cs="Times New Roman"/>
          <w:i/>
          <w:sz w:val="24"/>
          <w:szCs w:val="24"/>
        </w:rPr>
        <w:t>Penelitian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untuk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Bisnis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Pendekatan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Pengembangan</w:t>
      </w:r>
      <w:proofErr w:type="spellEnd"/>
      <w:r>
        <w:rPr>
          <w:rFonts w:ascii="Times New Roman" w:hAnsi="Times New Roman" w:cs="Times New Roman"/>
          <w:i/>
          <w:sz w:val="24"/>
          <w:szCs w:val="24"/>
        </w:rPr>
        <w:t xml:space="preserve"> </w:t>
      </w:r>
      <w:proofErr w:type="spellStart"/>
      <w:proofErr w:type="gramStart"/>
      <w:r>
        <w:rPr>
          <w:rFonts w:ascii="Times New Roman" w:hAnsi="Times New Roman" w:cs="Times New Roman"/>
          <w:i/>
          <w:sz w:val="24"/>
          <w:szCs w:val="24"/>
        </w:rPr>
        <w:t>Keahlian</w:t>
      </w:r>
      <w:r>
        <w:rPr>
          <w:rFonts w:ascii="Times New Roman" w:hAnsi="Times New Roman" w:cs="Times New Roman"/>
          <w:sz w:val="24"/>
          <w:szCs w:val="24"/>
        </w:rPr>
        <w:t>.Jakarta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Salemba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p>
    <w:p w14:paraId="54588DD5" w14:textId="77777777" w:rsidR="005D3916" w:rsidRDefault="005D3916" w:rsidP="007224C8">
      <w:pPr>
        <w:spacing w:after="0" w:line="240" w:lineRule="auto"/>
        <w:jc w:val="both"/>
        <w:rPr>
          <w:rFonts w:ascii="Times New Roman" w:hAnsi="Times New Roman" w:cs="Times New Roman"/>
          <w:b/>
          <w:sz w:val="24"/>
          <w:szCs w:val="24"/>
          <w:lang w:val="id-ID"/>
        </w:rPr>
      </w:pPr>
    </w:p>
    <w:p w14:paraId="644611C6" w14:textId="77777777" w:rsidR="001448D2" w:rsidRPr="00AD7877" w:rsidRDefault="001448D2" w:rsidP="007224C8">
      <w:pPr>
        <w:spacing w:after="0" w:line="240" w:lineRule="auto"/>
        <w:jc w:val="both"/>
        <w:rPr>
          <w:rFonts w:ascii="Times New Roman" w:hAnsi="Times New Roman" w:cs="Times New Roman"/>
          <w:b/>
          <w:sz w:val="24"/>
          <w:szCs w:val="24"/>
          <w:lang w:val="id-ID"/>
        </w:rPr>
      </w:pPr>
    </w:p>
    <w:sectPr w:rsidR="001448D2" w:rsidRPr="00AD7877" w:rsidSect="00853DA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6FDA1" w14:textId="77777777" w:rsidR="000534D5" w:rsidRDefault="000534D5" w:rsidP="006706BD">
      <w:pPr>
        <w:spacing w:after="0" w:line="240" w:lineRule="auto"/>
      </w:pPr>
      <w:r>
        <w:separator/>
      </w:r>
    </w:p>
  </w:endnote>
  <w:endnote w:type="continuationSeparator" w:id="0">
    <w:p w14:paraId="49180EC7" w14:textId="77777777" w:rsidR="000534D5" w:rsidRDefault="000534D5" w:rsidP="00670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A1A0A" w14:textId="77777777" w:rsidR="000534D5" w:rsidRDefault="000534D5" w:rsidP="006706BD">
      <w:pPr>
        <w:spacing w:after="0" w:line="240" w:lineRule="auto"/>
      </w:pPr>
      <w:r>
        <w:separator/>
      </w:r>
    </w:p>
  </w:footnote>
  <w:footnote w:type="continuationSeparator" w:id="0">
    <w:p w14:paraId="37DE83D9" w14:textId="77777777" w:rsidR="000534D5" w:rsidRDefault="000534D5" w:rsidP="006706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080E"/>
    <w:multiLevelType w:val="multilevel"/>
    <w:tmpl w:val="0918080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493F4E"/>
    <w:multiLevelType w:val="multilevel"/>
    <w:tmpl w:val="0A493F4E"/>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0EB60F3A"/>
    <w:multiLevelType w:val="multilevel"/>
    <w:tmpl w:val="0EB60F3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2B02E1"/>
    <w:multiLevelType w:val="multilevel"/>
    <w:tmpl w:val="132B02E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4605116"/>
    <w:multiLevelType w:val="multilevel"/>
    <w:tmpl w:val="14605116"/>
    <w:lvl w:ilvl="0">
      <w:start w:val="1"/>
      <w:numFmt w:val="decimal"/>
      <w:lvlText w:val="%1."/>
      <w:lvlJc w:val="left"/>
      <w:pPr>
        <w:ind w:left="1077" w:hanging="36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5" w15:restartNumberingAfterBreak="0">
    <w:nsid w:val="16F32BCA"/>
    <w:multiLevelType w:val="multilevel"/>
    <w:tmpl w:val="16F32B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924807"/>
    <w:multiLevelType w:val="multilevel"/>
    <w:tmpl w:val="1892480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F934FA"/>
    <w:multiLevelType w:val="multilevel"/>
    <w:tmpl w:val="18F934FA"/>
    <w:lvl w:ilvl="0">
      <w:start w:val="1"/>
      <w:numFmt w:val="upperLetter"/>
      <w:pStyle w:val="SUBBAB"/>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3F4AFE"/>
    <w:multiLevelType w:val="multilevel"/>
    <w:tmpl w:val="193F4AFE"/>
    <w:lvl w:ilvl="0">
      <w:start w:val="1"/>
      <w:numFmt w:val="decimal"/>
      <w:lvlText w:val="%1."/>
      <w:lvlJc w:val="left"/>
      <w:pPr>
        <w:ind w:left="1077" w:hanging="36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9" w15:restartNumberingAfterBreak="0">
    <w:nsid w:val="1F5412DB"/>
    <w:multiLevelType w:val="hybridMultilevel"/>
    <w:tmpl w:val="45AA1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546B"/>
    <w:multiLevelType w:val="multilevel"/>
    <w:tmpl w:val="21B554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2A30F4"/>
    <w:multiLevelType w:val="multilevel"/>
    <w:tmpl w:val="232A30F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E17164"/>
    <w:multiLevelType w:val="multilevel"/>
    <w:tmpl w:val="25E17164"/>
    <w:lvl w:ilvl="0">
      <w:start w:val="1"/>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3" w15:restartNumberingAfterBreak="0">
    <w:nsid w:val="27C16347"/>
    <w:multiLevelType w:val="hybridMultilevel"/>
    <w:tmpl w:val="550AC1EC"/>
    <w:lvl w:ilvl="0" w:tplc="94EE0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6C5C6F"/>
    <w:multiLevelType w:val="multilevel"/>
    <w:tmpl w:val="296C5C6F"/>
    <w:lvl w:ilvl="0">
      <w:start w:val="3"/>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CB84A30"/>
    <w:multiLevelType w:val="multilevel"/>
    <w:tmpl w:val="2CB84A30"/>
    <w:lvl w:ilvl="0">
      <w:start w:val="1"/>
      <w:numFmt w:val="decimal"/>
      <w:lvlText w:val="%1."/>
      <w:lvlJc w:val="left"/>
      <w:pPr>
        <w:ind w:left="720" w:hanging="360"/>
      </w:pPr>
      <w:rPr>
        <w:rFonts w:hint="default"/>
      </w:rPr>
    </w:lvl>
    <w:lvl w:ilvl="1">
      <w:start w:val="1"/>
      <w:numFmt w:val="decimal"/>
      <w:isLgl/>
      <w:lvlText w:val="%1.%2"/>
      <w:lvlJc w:val="left"/>
      <w:pPr>
        <w:ind w:left="5397" w:hanging="360"/>
      </w:pPr>
      <w:rPr>
        <w:rFonts w:hint="default"/>
      </w:rPr>
    </w:lvl>
    <w:lvl w:ilvl="2">
      <w:start w:val="1"/>
      <w:numFmt w:val="decimal"/>
      <w:isLgl/>
      <w:lvlText w:val="%1.%2.%3"/>
      <w:lvlJc w:val="left"/>
      <w:pPr>
        <w:ind w:left="10434" w:hanging="720"/>
      </w:pPr>
      <w:rPr>
        <w:rFonts w:hint="default"/>
      </w:rPr>
    </w:lvl>
    <w:lvl w:ilvl="3">
      <w:start w:val="1"/>
      <w:numFmt w:val="decimal"/>
      <w:isLgl/>
      <w:lvlText w:val="%1.%2.%3.%4"/>
      <w:lvlJc w:val="left"/>
      <w:pPr>
        <w:ind w:left="15111" w:hanging="720"/>
      </w:pPr>
      <w:rPr>
        <w:rFonts w:hint="default"/>
      </w:rPr>
    </w:lvl>
    <w:lvl w:ilvl="4">
      <w:start w:val="1"/>
      <w:numFmt w:val="decimal"/>
      <w:isLgl/>
      <w:lvlText w:val="%1.%2.%3.%4.%5"/>
      <w:lvlJc w:val="left"/>
      <w:pPr>
        <w:ind w:left="20148" w:hanging="1080"/>
      </w:pPr>
      <w:rPr>
        <w:rFonts w:hint="default"/>
      </w:rPr>
    </w:lvl>
    <w:lvl w:ilvl="5">
      <w:start w:val="1"/>
      <w:numFmt w:val="decimal"/>
      <w:isLgl/>
      <w:lvlText w:val="%1.%2.%3.%4.%5.%6"/>
      <w:lvlJc w:val="left"/>
      <w:pPr>
        <w:ind w:left="24825" w:hanging="1080"/>
      </w:pPr>
      <w:rPr>
        <w:rFonts w:hint="default"/>
      </w:rPr>
    </w:lvl>
    <w:lvl w:ilvl="6">
      <w:start w:val="1"/>
      <w:numFmt w:val="decimal"/>
      <w:isLgl/>
      <w:lvlText w:val="%1.%2.%3.%4.%5.%6.%7"/>
      <w:lvlJc w:val="left"/>
      <w:pPr>
        <w:ind w:left="29862" w:hanging="1440"/>
      </w:pPr>
      <w:rPr>
        <w:rFonts w:hint="default"/>
      </w:rPr>
    </w:lvl>
    <w:lvl w:ilvl="7">
      <w:start w:val="1"/>
      <w:numFmt w:val="decimal"/>
      <w:isLgl/>
      <w:lvlText w:val="%1.%2.%3.%4.%5.%6.%7.%8"/>
      <w:lvlJc w:val="left"/>
      <w:pPr>
        <w:ind w:left="-30997" w:hanging="1440"/>
      </w:pPr>
      <w:rPr>
        <w:rFonts w:hint="default"/>
      </w:rPr>
    </w:lvl>
    <w:lvl w:ilvl="8">
      <w:start w:val="1"/>
      <w:numFmt w:val="decimal"/>
      <w:isLgl/>
      <w:lvlText w:val="%1.%2.%3.%4.%5.%6.%7.%8.%9"/>
      <w:lvlJc w:val="left"/>
      <w:pPr>
        <w:ind w:left="-25960" w:hanging="1800"/>
      </w:pPr>
      <w:rPr>
        <w:rFonts w:hint="default"/>
      </w:rPr>
    </w:lvl>
  </w:abstractNum>
  <w:abstractNum w:abstractNumId="16" w15:restartNumberingAfterBreak="0">
    <w:nsid w:val="2E983ED2"/>
    <w:multiLevelType w:val="multilevel"/>
    <w:tmpl w:val="2E983ED2"/>
    <w:lvl w:ilvl="0">
      <w:start w:val="3"/>
      <w:numFmt w:val="decimal"/>
      <w:lvlText w:val="%1"/>
      <w:lvlJc w:val="left"/>
      <w:pPr>
        <w:ind w:left="660" w:hanging="660"/>
      </w:pPr>
      <w:rPr>
        <w:rFonts w:hint="default"/>
      </w:rPr>
    </w:lvl>
    <w:lvl w:ilvl="1">
      <w:start w:val="4"/>
      <w:numFmt w:val="decimal"/>
      <w:lvlText w:val="%1.%2"/>
      <w:lvlJc w:val="left"/>
      <w:pPr>
        <w:ind w:left="780" w:hanging="660"/>
      </w:pPr>
      <w:rPr>
        <w:rFonts w:hint="default"/>
      </w:rPr>
    </w:lvl>
    <w:lvl w:ilvl="2">
      <w:start w:val="4"/>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7" w15:restartNumberingAfterBreak="0">
    <w:nsid w:val="316A5C53"/>
    <w:multiLevelType w:val="multilevel"/>
    <w:tmpl w:val="316A5C53"/>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1367ED"/>
    <w:multiLevelType w:val="multilevel"/>
    <w:tmpl w:val="341367ED"/>
    <w:lvl w:ilvl="0">
      <w:start w:val="1"/>
      <w:numFmt w:val="decimal"/>
      <w:lvlText w:val="%1."/>
      <w:lvlJc w:val="left"/>
      <w:pPr>
        <w:ind w:left="1080" w:hanging="360"/>
      </w:pPr>
      <w:rPr>
        <w:rFonts w:hint="default"/>
      </w:rPr>
    </w:lvl>
    <w:lvl w:ilvl="1">
      <w:start w:val="1"/>
      <w:numFmt w:val="decimal"/>
      <w:isLgl/>
      <w:lvlText w:val="%1.%2"/>
      <w:lvlJc w:val="left"/>
      <w:pPr>
        <w:ind w:left="5397" w:hanging="360"/>
      </w:pPr>
      <w:rPr>
        <w:rFonts w:hint="default"/>
      </w:rPr>
    </w:lvl>
    <w:lvl w:ilvl="2">
      <w:start w:val="1"/>
      <w:numFmt w:val="decimal"/>
      <w:isLgl/>
      <w:lvlText w:val="%1.%2.%3"/>
      <w:lvlJc w:val="left"/>
      <w:pPr>
        <w:ind w:left="10074" w:hanging="720"/>
      </w:pPr>
      <w:rPr>
        <w:rFonts w:hint="default"/>
      </w:rPr>
    </w:lvl>
    <w:lvl w:ilvl="3">
      <w:start w:val="1"/>
      <w:numFmt w:val="decimal"/>
      <w:isLgl/>
      <w:lvlText w:val="%1.%2.%3.%4"/>
      <w:lvlJc w:val="left"/>
      <w:pPr>
        <w:ind w:left="14391" w:hanging="720"/>
      </w:pPr>
      <w:rPr>
        <w:rFonts w:hint="default"/>
      </w:rPr>
    </w:lvl>
    <w:lvl w:ilvl="4">
      <w:start w:val="1"/>
      <w:numFmt w:val="decimal"/>
      <w:isLgl/>
      <w:lvlText w:val="%1.%2.%3.%4.%5"/>
      <w:lvlJc w:val="left"/>
      <w:pPr>
        <w:ind w:left="19068" w:hanging="1080"/>
      </w:pPr>
      <w:rPr>
        <w:rFonts w:hint="default"/>
      </w:rPr>
    </w:lvl>
    <w:lvl w:ilvl="5">
      <w:start w:val="1"/>
      <w:numFmt w:val="decimal"/>
      <w:isLgl/>
      <w:lvlText w:val="%1.%2.%3.%4.%5.%6"/>
      <w:lvlJc w:val="left"/>
      <w:pPr>
        <w:ind w:left="23385" w:hanging="1080"/>
      </w:pPr>
      <w:rPr>
        <w:rFonts w:hint="default"/>
      </w:rPr>
    </w:lvl>
    <w:lvl w:ilvl="6">
      <w:start w:val="1"/>
      <w:numFmt w:val="decimal"/>
      <w:isLgl/>
      <w:lvlText w:val="%1.%2.%3.%4.%5.%6.%7"/>
      <w:lvlJc w:val="left"/>
      <w:pPr>
        <w:ind w:left="28062" w:hanging="1440"/>
      </w:pPr>
      <w:rPr>
        <w:rFonts w:hint="default"/>
      </w:rPr>
    </w:lvl>
    <w:lvl w:ilvl="7">
      <w:start w:val="1"/>
      <w:numFmt w:val="decimal"/>
      <w:isLgl/>
      <w:lvlText w:val="%1.%2.%3.%4.%5.%6.%7.%8"/>
      <w:lvlJc w:val="left"/>
      <w:pPr>
        <w:ind w:left="32379" w:hanging="1440"/>
      </w:pPr>
      <w:rPr>
        <w:rFonts w:hint="default"/>
      </w:rPr>
    </w:lvl>
    <w:lvl w:ilvl="8">
      <w:start w:val="1"/>
      <w:numFmt w:val="decimal"/>
      <w:isLgl/>
      <w:lvlText w:val="%1.%2.%3.%4.%5.%6.%7.%8.%9"/>
      <w:lvlJc w:val="left"/>
      <w:pPr>
        <w:ind w:left="-28480" w:hanging="1800"/>
      </w:pPr>
      <w:rPr>
        <w:rFonts w:hint="default"/>
      </w:rPr>
    </w:lvl>
  </w:abstractNum>
  <w:abstractNum w:abstractNumId="19" w15:restartNumberingAfterBreak="0">
    <w:nsid w:val="388506D6"/>
    <w:multiLevelType w:val="multilevel"/>
    <w:tmpl w:val="388506D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3B6E1DB4"/>
    <w:multiLevelType w:val="multilevel"/>
    <w:tmpl w:val="3B6E1DB4"/>
    <w:lvl w:ilvl="0">
      <w:start w:val="1"/>
      <w:numFmt w:val="decimal"/>
      <w:lvlText w:val="%1."/>
      <w:lvlJc w:val="left"/>
      <w:pPr>
        <w:ind w:left="720" w:hanging="360"/>
      </w:pPr>
      <w:rPr>
        <w:rFonts w:hint="default"/>
      </w:rPr>
    </w:lvl>
    <w:lvl w:ilvl="1">
      <w:start w:val="2"/>
      <w:numFmt w:val="decimal"/>
      <w:isLgl/>
      <w:lvlText w:val="%1.%2"/>
      <w:lvlJc w:val="left"/>
      <w:pPr>
        <w:ind w:left="5397" w:hanging="360"/>
      </w:pPr>
      <w:rPr>
        <w:rFonts w:hint="default"/>
      </w:rPr>
    </w:lvl>
    <w:lvl w:ilvl="2">
      <w:start w:val="1"/>
      <w:numFmt w:val="decimal"/>
      <w:isLgl/>
      <w:lvlText w:val="%1.%2.%3"/>
      <w:lvlJc w:val="left"/>
      <w:pPr>
        <w:ind w:left="10434" w:hanging="720"/>
      </w:pPr>
      <w:rPr>
        <w:rFonts w:hint="default"/>
      </w:rPr>
    </w:lvl>
    <w:lvl w:ilvl="3">
      <w:start w:val="1"/>
      <w:numFmt w:val="decimal"/>
      <w:isLgl/>
      <w:lvlText w:val="%1.%2.%3.%4"/>
      <w:lvlJc w:val="left"/>
      <w:pPr>
        <w:ind w:left="15111" w:hanging="720"/>
      </w:pPr>
      <w:rPr>
        <w:rFonts w:hint="default"/>
      </w:rPr>
    </w:lvl>
    <w:lvl w:ilvl="4">
      <w:start w:val="1"/>
      <w:numFmt w:val="decimal"/>
      <w:isLgl/>
      <w:lvlText w:val="%1.%2.%3.%4.%5"/>
      <w:lvlJc w:val="left"/>
      <w:pPr>
        <w:ind w:left="20148" w:hanging="1080"/>
      </w:pPr>
      <w:rPr>
        <w:rFonts w:hint="default"/>
      </w:rPr>
    </w:lvl>
    <w:lvl w:ilvl="5">
      <w:start w:val="1"/>
      <w:numFmt w:val="decimal"/>
      <w:isLgl/>
      <w:lvlText w:val="%1.%2.%3.%4.%5.%6"/>
      <w:lvlJc w:val="left"/>
      <w:pPr>
        <w:ind w:left="24825" w:hanging="1080"/>
      </w:pPr>
      <w:rPr>
        <w:rFonts w:hint="default"/>
      </w:rPr>
    </w:lvl>
    <w:lvl w:ilvl="6">
      <w:start w:val="1"/>
      <w:numFmt w:val="decimal"/>
      <w:isLgl/>
      <w:lvlText w:val="%1.%2.%3.%4.%5.%6.%7"/>
      <w:lvlJc w:val="left"/>
      <w:pPr>
        <w:ind w:left="29862" w:hanging="1440"/>
      </w:pPr>
      <w:rPr>
        <w:rFonts w:hint="default"/>
      </w:rPr>
    </w:lvl>
    <w:lvl w:ilvl="7">
      <w:start w:val="1"/>
      <w:numFmt w:val="decimal"/>
      <w:isLgl/>
      <w:lvlText w:val="%1.%2.%3.%4.%5.%6.%7.%8"/>
      <w:lvlJc w:val="left"/>
      <w:pPr>
        <w:ind w:left="-30997" w:hanging="1440"/>
      </w:pPr>
      <w:rPr>
        <w:rFonts w:hint="default"/>
      </w:rPr>
    </w:lvl>
    <w:lvl w:ilvl="8">
      <w:start w:val="1"/>
      <w:numFmt w:val="decimal"/>
      <w:isLgl/>
      <w:lvlText w:val="%1.%2.%3.%4.%5.%6.%7.%8.%9"/>
      <w:lvlJc w:val="left"/>
      <w:pPr>
        <w:ind w:left="-25960" w:hanging="1800"/>
      </w:pPr>
      <w:rPr>
        <w:rFonts w:hint="default"/>
      </w:rPr>
    </w:lvl>
  </w:abstractNum>
  <w:abstractNum w:abstractNumId="21" w15:restartNumberingAfterBreak="0">
    <w:nsid w:val="3C915190"/>
    <w:multiLevelType w:val="multilevel"/>
    <w:tmpl w:val="3C915190"/>
    <w:lvl w:ilvl="0">
      <w:start w:val="1"/>
      <w:numFmt w:val="decimal"/>
      <w:pStyle w:val="Heading2"/>
      <w:lvlText w:val="%1.1"/>
      <w:lvlJc w:val="left"/>
      <w:pPr>
        <w:ind w:left="5397" w:hanging="360"/>
      </w:pPr>
      <w:rPr>
        <w:b/>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lowerLetter"/>
      <w:lvlText w:val="%2."/>
      <w:lvlJc w:val="left"/>
      <w:pPr>
        <w:ind w:left="6117" w:hanging="360"/>
      </w:pPr>
    </w:lvl>
    <w:lvl w:ilvl="2">
      <w:start w:val="1"/>
      <w:numFmt w:val="lowerRoman"/>
      <w:lvlText w:val="%3."/>
      <w:lvlJc w:val="right"/>
      <w:pPr>
        <w:ind w:left="6837" w:hanging="180"/>
      </w:pPr>
    </w:lvl>
    <w:lvl w:ilvl="3">
      <w:start w:val="1"/>
      <w:numFmt w:val="decimal"/>
      <w:lvlText w:val="%4."/>
      <w:lvlJc w:val="left"/>
      <w:pPr>
        <w:ind w:left="7557" w:hanging="360"/>
      </w:pPr>
    </w:lvl>
    <w:lvl w:ilvl="4">
      <w:start w:val="1"/>
      <w:numFmt w:val="lowerLetter"/>
      <w:lvlText w:val="%5."/>
      <w:lvlJc w:val="left"/>
      <w:pPr>
        <w:ind w:left="8277" w:hanging="360"/>
      </w:pPr>
    </w:lvl>
    <w:lvl w:ilvl="5">
      <w:start w:val="1"/>
      <w:numFmt w:val="lowerRoman"/>
      <w:lvlText w:val="%6."/>
      <w:lvlJc w:val="right"/>
      <w:pPr>
        <w:ind w:left="8997" w:hanging="180"/>
      </w:pPr>
    </w:lvl>
    <w:lvl w:ilvl="6">
      <w:start w:val="1"/>
      <w:numFmt w:val="decimal"/>
      <w:lvlText w:val="%7."/>
      <w:lvlJc w:val="left"/>
      <w:pPr>
        <w:ind w:left="9717" w:hanging="360"/>
      </w:pPr>
    </w:lvl>
    <w:lvl w:ilvl="7">
      <w:start w:val="1"/>
      <w:numFmt w:val="lowerLetter"/>
      <w:lvlText w:val="%8."/>
      <w:lvlJc w:val="left"/>
      <w:pPr>
        <w:ind w:left="10437" w:hanging="360"/>
      </w:pPr>
    </w:lvl>
    <w:lvl w:ilvl="8">
      <w:start w:val="1"/>
      <w:numFmt w:val="lowerRoman"/>
      <w:lvlText w:val="%9."/>
      <w:lvlJc w:val="right"/>
      <w:pPr>
        <w:ind w:left="11157" w:hanging="180"/>
      </w:pPr>
    </w:lvl>
  </w:abstractNum>
  <w:abstractNum w:abstractNumId="22" w15:restartNumberingAfterBreak="0">
    <w:nsid w:val="3EAC16A3"/>
    <w:multiLevelType w:val="multilevel"/>
    <w:tmpl w:val="3EAC16A3"/>
    <w:lvl w:ilvl="0">
      <w:start w:val="1"/>
      <w:numFmt w:val="decimal"/>
      <w:lvlText w:val="%1."/>
      <w:lvlJc w:val="left"/>
      <w:pPr>
        <w:ind w:left="1077" w:hanging="36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3" w15:restartNumberingAfterBreak="0">
    <w:nsid w:val="42C83EF0"/>
    <w:multiLevelType w:val="multilevel"/>
    <w:tmpl w:val="42C83EF0"/>
    <w:lvl w:ilvl="0">
      <w:start w:val="1"/>
      <w:numFmt w:val="lowerLett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15:restartNumberingAfterBreak="0">
    <w:nsid w:val="469161C1"/>
    <w:multiLevelType w:val="multilevel"/>
    <w:tmpl w:val="469161C1"/>
    <w:lvl w:ilvl="0">
      <w:start w:val="1"/>
      <w:numFmt w:val="lowerLett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46F56D05"/>
    <w:multiLevelType w:val="multilevel"/>
    <w:tmpl w:val="46F56D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4E1E2A"/>
    <w:multiLevelType w:val="multilevel"/>
    <w:tmpl w:val="484E1E2A"/>
    <w:lvl w:ilvl="0">
      <w:start w:val="1"/>
      <w:numFmt w:val="decimal"/>
      <w:lvlText w:val="%1."/>
      <w:lvlJc w:val="left"/>
      <w:pPr>
        <w:ind w:left="1077" w:hanging="360"/>
      </w:pPr>
      <w:rPr>
        <w:rFonts w:hint="default"/>
      </w:rPr>
    </w:lvl>
    <w:lvl w:ilvl="1">
      <w:start w:val="4"/>
      <w:numFmt w:val="decimal"/>
      <w:isLgl/>
      <w:lvlText w:val="%1.%2"/>
      <w:lvlJc w:val="left"/>
      <w:pPr>
        <w:ind w:left="1377" w:hanging="660"/>
      </w:pPr>
      <w:rPr>
        <w:rFonts w:hint="default"/>
      </w:rPr>
    </w:lvl>
    <w:lvl w:ilvl="2">
      <w:start w:val="2"/>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7" w15:restartNumberingAfterBreak="0">
    <w:nsid w:val="4B537796"/>
    <w:multiLevelType w:val="multilevel"/>
    <w:tmpl w:val="4B537796"/>
    <w:lvl w:ilvl="0">
      <w:start w:val="4"/>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54712B06"/>
    <w:multiLevelType w:val="multilevel"/>
    <w:tmpl w:val="54712B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87C5352"/>
    <w:multiLevelType w:val="multilevel"/>
    <w:tmpl w:val="587C5352"/>
    <w:lvl w:ilvl="0">
      <w:start w:val="1"/>
      <w:numFmt w:val="decimal"/>
      <w:pStyle w:val="Heading4"/>
      <w:lvlText w:val="3.3.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B743F0B"/>
    <w:multiLevelType w:val="hybridMultilevel"/>
    <w:tmpl w:val="12D27E94"/>
    <w:lvl w:ilvl="0" w:tplc="F06C2710">
      <w:start w:val="5"/>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BF64306"/>
    <w:multiLevelType w:val="multilevel"/>
    <w:tmpl w:val="5BF643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C0019D"/>
    <w:multiLevelType w:val="multilevel"/>
    <w:tmpl w:val="5CC0019D"/>
    <w:lvl w:ilvl="0">
      <w:start w:val="1"/>
      <w:numFmt w:val="decimal"/>
      <w:pStyle w:val="Heading3"/>
      <w:lvlText w:val="2.%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6B2666"/>
    <w:multiLevelType w:val="multilevel"/>
    <w:tmpl w:val="686B2666"/>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76684911"/>
    <w:multiLevelType w:val="multilevel"/>
    <w:tmpl w:val="76684911"/>
    <w:lvl w:ilvl="0">
      <w:start w:val="1"/>
      <w:numFmt w:val="decimal"/>
      <w:lvlText w:val="%1."/>
      <w:lvlJc w:val="left"/>
      <w:pPr>
        <w:ind w:left="1077" w:hanging="360"/>
      </w:pPr>
      <w:rPr>
        <w:rFonts w:hint="default"/>
      </w:rPr>
    </w:lvl>
    <w:lvl w:ilvl="1">
      <w:start w:val="1"/>
      <w:numFmt w:val="decimal"/>
      <w:isLgl/>
      <w:lvlText w:val="%1.%2."/>
      <w:lvlJc w:val="left"/>
      <w:pPr>
        <w:ind w:left="1257" w:hanging="54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35" w15:restartNumberingAfterBreak="0">
    <w:nsid w:val="7F2B6C84"/>
    <w:multiLevelType w:val="multilevel"/>
    <w:tmpl w:val="7F2B6C84"/>
    <w:lvl w:ilvl="0">
      <w:start w:val="1"/>
      <w:numFmt w:val="decimal"/>
      <w:lvlText w:val="%1."/>
      <w:lvlJc w:val="left"/>
      <w:pPr>
        <w:ind w:left="1077" w:hanging="36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16cid:durableId="1068452984">
    <w:abstractNumId w:val="21"/>
  </w:num>
  <w:num w:numId="2" w16cid:durableId="977341254">
    <w:abstractNumId w:val="32"/>
  </w:num>
  <w:num w:numId="3" w16cid:durableId="1301691442">
    <w:abstractNumId w:val="31"/>
  </w:num>
  <w:num w:numId="4" w16cid:durableId="1816021138">
    <w:abstractNumId w:val="2"/>
  </w:num>
  <w:num w:numId="5" w16cid:durableId="1984580672">
    <w:abstractNumId w:val="17"/>
  </w:num>
  <w:num w:numId="6" w16cid:durableId="987980828">
    <w:abstractNumId w:val="29"/>
  </w:num>
  <w:num w:numId="7" w16cid:durableId="1913470836">
    <w:abstractNumId w:val="7"/>
  </w:num>
  <w:num w:numId="8" w16cid:durableId="121658602">
    <w:abstractNumId w:val="12"/>
  </w:num>
  <w:num w:numId="9" w16cid:durableId="1494645022">
    <w:abstractNumId w:val="8"/>
  </w:num>
  <w:num w:numId="10" w16cid:durableId="839084946">
    <w:abstractNumId w:val="4"/>
  </w:num>
  <w:num w:numId="11" w16cid:durableId="1028682099">
    <w:abstractNumId w:val="26"/>
  </w:num>
  <w:num w:numId="12" w16cid:durableId="1809280590">
    <w:abstractNumId w:val="3"/>
  </w:num>
  <w:num w:numId="13" w16cid:durableId="1010261305">
    <w:abstractNumId w:val="35"/>
  </w:num>
  <w:num w:numId="14" w16cid:durableId="2063558380">
    <w:abstractNumId w:val="34"/>
  </w:num>
  <w:num w:numId="15" w16cid:durableId="1489593044">
    <w:abstractNumId w:val="22"/>
  </w:num>
  <w:num w:numId="16" w16cid:durableId="1617708898">
    <w:abstractNumId w:val="1"/>
  </w:num>
  <w:num w:numId="17" w16cid:durableId="842739388">
    <w:abstractNumId w:val="23"/>
  </w:num>
  <w:num w:numId="18" w16cid:durableId="1200388570">
    <w:abstractNumId w:val="24"/>
  </w:num>
  <w:num w:numId="19" w16cid:durableId="425224306">
    <w:abstractNumId w:val="19"/>
  </w:num>
  <w:num w:numId="20" w16cid:durableId="1894147459">
    <w:abstractNumId w:val="18"/>
  </w:num>
  <w:num w:numId="21" w16cid:durableId="484129012">
    <w:abstractNumId w:val="14"/>
  </w:num>
  <w:num w:numId="22" w16cid:durableId="1398938003">
    <w:abstractNumId w:val="16"/>
  </w:num>
  <w:num w:numId="23" w16cid:durableId="1437486240">
    <w:abstractNumId w:val="27"/>
  </w:num>
  <w:num w:numId="24" w16cid:durableId="982082801">
    <w:abstractNumId w:val="33"/>
  </w:num>
  <w:num w:numId="25" w16cid:durableId="1493713889">
    <w:abstractNumId w:val="10"/>
  </w:num>
  <w:num w:numId="26" w16cid:durableId="985011074">
    <w:abstractNumId w:val="25"/>
  </w:num>
  <w:num w:numId="27" w16cid:durableId="1108622190">
    <w:abstractNumId w:val="6"/>
  </w:num>
  <w:num w:numId="28" w16cid:durableId="420490385">
    <w:abstractNumId w:val="11"/>
  </w:num>
  <w:num w:numId="29" w16cid:durableId="965744085">
    <w:abstractNumId w:val="0"/>
  </w:num>
  <w:num w:numId="30" w16cid:durableId="1496337584">
    <w:abstractNumId w:val="15"/>
  </w:num>
  <w:num w:numId="31" w16cid:durableId="156193979">
    <w:abstractNumId w:val="20"/>
  </w:num>
  <w:num w:numId="32" w16cid:durableId="1934780828">
    <w:abstractNumId w:val="5"/>
  </w:num>
  <w:num w:numId="33" w16cid:durableId="1607427063">
    <w:abstractNumId w:val="28"/>
  </w:num>
  <w:num w:numId="34" w16cid:durableId="1659111311">
    <w:abstractNumId w:val="9"/>
  </w:num>
  <w:num w:numId="35" w16cid:durableId="1907689209">
    <w:abstractNumId w:val="13"/>
  </w:num>
  <w:num w:numId="36" w16cid:durableId="10141391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56B9"/>
    <w:rsid w:val="000534D5"/>
    <w:rsid w:val="001448D2"/>
    <w:rsid w:val="001556E6"/>
    <w:rsid w:val="001F0532"/>
    <w:rsid w:val="002250BF"/>
    <w:rsid w:val="00245755"/>
    <w:rsid w:val="003371DF"/>
    <w:rsid w:val="003D56B9"/>
    <w:rsid w:val="003E12A0"/>
    <w:rsid w:val="003F2F8F"/>
    <w:rsid w:val="004F04BC"/>
    <w:rsid w:val="005D3916"/>
    <w:rsid w:val="006706BD"/>
    <w:rsid w:val="007224C8"/>
    <w:rsid w:val="00817E77"/>
    <w:rsid w:val="00853DAA"/>
    <w:rsid w:val="00891257"/>
    <w:rsid w:val="008B4346"/>
    <w:rsid w:val="008C179F"/>
    <w:rsid w:val="00966D90"/>
    <w:rsid w:val="009E48DC"/>
    <w:rsid w:val="009F1FA9"/>
    <w:rsid w:val="00AD7877"/>
    <w:rsid w:val="00AF4792"/>
    <w:rsid w:val="00B5341A"/>
    <w:rsid w:val="00C22E8E"/>
    <w:rsid w:val="00CC4B40"/>
    <w:rsid w:val="00CE5163"/>
    <w:rsid w:val="00D010BE"/>
    <w:rsid w:val="00D4059C"/>
    <w:rsid w:val="00FA4DD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CBF97"/>
  <w15:docId w15:val="{E8FC5B50-CF50-41CF-B2D9-B2D12710B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6B9"/>
    <w:rPr>
      <w:lang w:val="en-US"/>
    </w:rPr>
  </w:style>
  <w:style w:type="paragraph" w:styleId="Heading1">
    <w:name w:val="heading 1"/>
    <w:basedOn w:val="Normal"/>
    <w:next w:val="Normal"/>
    <w:link w:val="Heading1Char"/>
    <w:uiPriority w:val="1"/>
    <w:qFormat/>
    <w:rsid w:val="005D3916"/>
    <w:pPr>
      <w:keepNext/>
      <w:keepLines/>
      <w:spacing w:before="480" w:after="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AD7877"/>
    <w:pPr>
      <w:keepNext/>
      <w:keepLines/>
      <w:numPr>
        <w:numId w:val="1"/>
      </w:numPr>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AD7877"/>
    <w:pPr>
      <w:keepNext/>
      <w:keepLines/>
      <w:numPr>
        <w:numId w:val="2"/>
      </w:numPr>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5D3916"/>
    <w:pPr>
      <w:keepNext/>
      <w:keepLines/>
      <w:numPr>
        <w:numId w:val="6"/>
      </w:numPr>
      <w:spacing w:before="200" w:after="0"/>
      <w:outlineLvl w:val="3"/>
    </w:pPr>
    <w:rPr>
      <w:rFonts w:ascii="Times New Roman" w:eastAsiaTheme="majorEastAsia" w:hAnsi="Times New Roman"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56B9"/>
    <w:rPr>
      <w:color w:val="0000FF" w:themeColor="hyperlink"/>
      <w:u w:val="single"/>
    </w:rPr>
  </w:style>
  <w:style w:type="paragraph" w:styleId="NoSpacing">
    <w:name w:val="No Spacing"/>
    <w:uiPriority w:val="1"/>
    <w:qFormat/>
    <w:rsid w:val="00853DAA"/>
    <w:pPr>
      <w:spacing w:after="0" w:line="240" w:lineRule="auto"/>
    </w:pPr>
    <w:rPr>
      <w:lang w:val="en-US"/>
    </w:rPr>
  </w:style>
  <w:style w:type="paragraph" w:styleId="NormalWeb">
    <w:name w:val="Normal (Web)"/>
    <w:basedOn w:val="Normal"/>
    <w:uiPriority w:val="99"/>
    <w:semiHidden/>
    <w:unhideWhenUsed/>
    <w:rsid w:val="00D010BE"/>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D405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59C"/>
    <w:rPr>
      <w:lang w:val="en-US"/>
    </w:rPr>
  </w:style>
  <w:style w:type="paragraph" w:styleId="Footer">
    <w:name w:val="footer"/>
    <w:basedOn w:val="Normal"/>
    <w:link w:val="FooterChar"/>
    <w:uiPriority w:val="99"/>
    <w:unhideWhenUsed/>
    <w:rsid w:val="006706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6BD"/>
    <w:rPr>
      <w:lang w:val="en-US"/>
    </w:rPr>
  </w:style>
  <w:style w:type="character" w:customStyle="1" w:styleId="Heading2Char">
    <w:name w:val="Heading 2 Char"/>
    <w:basedOn w:val="DefaultParagraphFont"/>
    <w:link w:val="Heading2"/>
    <w:uiPriority w:val="9"/>
    <w:rsid w:val="00AD7877"/>
    <w:rPr>
      <w:rFonts w:ascii="Times New Roman" w:eastAsiaTheme="majorEastAsia" w:hAnsi="Times New Roman" w:cstheme="majorBidi"/>
      <w:b/>
      <w:bCs/>
      <w:sz w:val="24"/>
      <w:szCs w:val="26"/>
      <w:lang w:val="en-US"/>
    </w:rPr>
  </w:style>
  <w:style w:type="character" w:customStyle="1" w:styleId="Heading3Char">
    <w:name w:val="Heading 3 Char"/>
    <w:basedOn w:val="DefaultParagraphFont"/>
    <w:link w:val="Heading3"/>
    <w:uiPriority w:val="9"/>
    <w:rsid w:val="00AD7877"/>
    <w:rPr>
      <w:rFonts w:ascii="Times New Roman" w:eastAsiaTheme="majorEastAsia" w:hAnsi="Times New Roman" w:cstheme="majorBidi"/>
      <w:b/>
      <w:bCs/>
      <w:sz w:val="24"/>
      <w:lang w:val="en-US"/>
    </w:rPr>
  </w:style>
  <w:style w:type="paragraph" w:styleId="ListParagraph">
    <w:name w:val="List Paragraph"/>
    <w:basedOn w:val="Normal"/>
    <w:uiPriority w:val="34"/>
    <w:qFormat/>
    <w:rsid w:val="009E48DC"/>
    <w:pPr>
      <w:ind w:left="720"/>
      <w:contextualSpacing/>
    </w:pPr>
  </w:style>
  <w:style w:type="table" w:styleId="TableGrid">
    <w:name w:val="Table Grid"/>
    <w:basedOn w:val="TableNormal"/>
    <w:uiPriority w:val="59"/>
    <w:rsid w:val="007224C8"/>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D3916"/>
    <w:rPr>
      <w:rFonts w:ascii="Times New Roman" w:eastAsiaTheme="majorEastAsia" w:hAnsi="Times New Roman" w:cstheme="majorBidi"/>
      <w:b/>
      <w:bCs/>
      <w:sz w:val="24"/>
      <w:szCs w:val="28"/>
      <w:lang w:val="en-US"/>
    </w:rPr>
  </w:style>
  <w:style w:type="character" w:customStyle="1" w:styleId="Heading4Char">
    <w:name w:val="Heading 4 Char"/>
    <w:basedOn w:val="DefaultParagraphFont"/>
    <w:link w:val="Heading4"/>
    <w:uiPriority w:val="9"/>
    <w:rsid w:val="005D3916"/>
    <w:rPr>
      <w:rFonts w:ascii="Times New Roman" w:eastAsiaTheme="majorEastAsia" w:hAnsi="Times New Roman" w:cstheme="majorBidi"/>
      <w:b/>
      <w:bCs/>
      <w:iCs/>
      <w:sz w:val="24"/>
      <w:lang w:val="en-US"/>
    </w:rPr>
  </w:style>
  <w:style w:type="paragraph" w:styleId="BalloonText">
    <w:name w:val="Balloon Text"/>
    <w:basedOn w:val="Normal"/>
    <w:link w:val="BalloonTextChar"/>
    <w:uiPriority w:val="99"/>
    <w:semiHidden/>
    <w:unhideWhenUsed/>
    <w:rsid w:val="005D3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916"/>
    <w:rPr>
      <w:rFonts w:ascii="Tahoma" w:hAnsi="Tahoma" w:cs="Tahoma"/>
      <w:sz w:val="16"/>
      <w:szCs w:val="16"/>
      <w:lang w:val="en-US"/>
    </w:rPr>
  </w:style>
  <w:style w:type="paragraph" w:styleId="TOC1">
    <w:name w:val="toc 1"/>
    <w:basedOn w:val="Normal"/>
    <w:next w:val="Normal"/>
    <w:uiPriority w:val="39"/>
    <w:unhideWhenUsed/>
    <w:rsid w:val="005D3916"/>
    <w:pPr>
      <w:spacing w:after="100"/>
    </w:pPr>
  </w:style>
  <w:style w:type="paragraph" w:styleId="TOC2">
    <w:name w:val="toc 2"/>
    <w:basedOn w:val="Normal"/>
    <w:next w:val="Normal"/>
    <w:uiPriority w:val="39"/>
    <w:unhideWhenUsed/>
    <w:rsid w:val="005D3916"/>
    <w:pPr>
      <w:spacing w:after="100"/>
      <w:ind w:left="220"/>
    </w:pPr>
  </w:style>
  <w:style w:type="paragraph" w:styleId="TOC3">
    <w:name w:val="toc 3"/>
    <w:basedOn w:val="Normal"/>
    <w:next w:val="Normal"/>
    <w:uiPriority w:val="39"/>
    <w:unhideWhenUsed/>
    <w:rsid w:val="005D3916"/>
    <w:pPr>
      <w:spacing w:after="100"/>
      <w:ind w:left="440"/>
    </w:pPr>
  </w:style>
  <w:style w:type="paragraph" w:customStyle="1" w:styleId="SUBBAB">
    <w:name w:val="SUB BAB"/>
    <w:basedOn w:val="Heading2"/>
    <w:link w:val="SUBBABChar"/>
    <w:rsid w:val="005D3916"/>
    <w:pPr>
      <w:numPr>
        <w:numId w:val="7"/>
      </w:numPr>
      <w:spacing w:before="40" w:line="259" w:lineRule="auto"/>
    </w:pPr>
    <w:rPr>
      <w:rFonts w:cs="Times New Roman"/>
      <w:bCs w:val="0"/>
      <w:color w:val="365F91" w:themeColor="accent1" w:themeShade="BF"/>
      <w:szCs w:val="24"/>
    </w:rPr>
  </w:style>
  <w:style w:type="character" w:customStyle="1" w:styleId="SUBBABChar">
    <w:name w:val="SUB BAB Char"/>
    <w:basedOn w:val="Heading2Char"/>
    <w:link w:val="SUBBAB"/>
    <w:rsid w:val="005D3916"/>
    <w:rPr>
      <w:rFonts w:ascii="Times New Roman" w:eastAsiaTheme="majorEastAsia" w:hAnsi="Times New Roman" w:cs="Times New Roman"/>
      <w:b/>
      <w:bCs/>
      <w:color w:val="365F91" w:themeColor="accent1" w:themeShade="BF"/>
      <w:sz w:val="24"/>
      <w:szCs w:val="24"/>
      <w:lang w:val="en-US"/>
    </w:rPr>
  </w:style>
  <w:style w:type="paragraph" w:customStyle="1" w:styleId="TOCHeading1">
    <w:name w:val="TOC Heading1"/>
    <w:basedOn w:val="Heading1"/>
    <w:next w:val="Normal"/>
    <w:uiPriority w:val="39"/>
    <w:semiHidden/>
    <w:unhideWhenUsed/>
    <w:qFormat/>
    <w:rsid w:val="005D3916"/>
    <w:pPr>
      <w:jc w:val="left"/>
      <w:outlineLvl w:val="9"/>
    </w:pPr>
    <w:rPr>
      <w:rFonts w:asciiTheme="majorHAnsi" w:hAnsiTheme="majorHAnsi"/>
      <w:color w:val="365F91" w:themeColor="accent1" w:themeShade="BF"/>
      <w:sz w:val="28"/>
      <w:lang w:eastAsia="ja-JP"/>
    </w:rPr>
  </w:style>
  <w:style w:type="paragraph" w:styleId="BodyText">
    <w:name w:val="Body Text"/>
    <w:basedOn w:val="Normal"/>
    <w:link w:val="BodyTextChar"/>
    <w:uiPriority w:val="1"/>
    <w:qFormat/>
    <w:rsid w:val="005D3916"/>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5D3916"/>
    <w:rPr>
      <w:rFonts w:ascii="Times New Roman" w:eastAsia="Times New Roman" w:hAnsi="Times New Roman" w:cs="Times New Roman"/>
      <w:sz w:val="23"/>
      <w:szCs w:val="23"/>
      <w:lang w:val="en-US"/>
    </w:rPr>
  </w:style>
  <w:style w:type="character" w:styleId="UnresolvedMention">
    <w:name w:val="Unresolved Mention"/>
    <w:basedOn w:val="DefaultParagraphFont"/>
    <w:uiPriority w:val="99"/>
    <w:semiHidden/>
    <w:unhideWhenUsed/>
    <w:rsid w:val="00337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17675">
      <w:bodyDiv w:val="1"/>
      <w:marLeft w:val="0"/>
      <w:marRight w:val="0"/>
      <w:marTop w:val="0"/>
      <w:marBottom w:val="0"/>
      <w:divBdr>
        <w:top w:val="none" w:sz="0" w:space="0" w:color="auto"/>
        <w:left w:val="none" w:sz="0" w:space="0" w:color="auto"/>
        <w:bottom w:val="none" w:sz="0" w:space="0" w:color="auto"/>
        <w:right w:val="none" w:sz="0" w:space="0" w:color="auto"/>
      </w:divBdr>
    </w:div>
    <w:div w:id="144939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rawati@bunghatt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csr.id/" TargetMode="External"/><Relationship Id="rId4" Type="http://schemas.openxmlformats.org/officeDocument/2006/relationships/settings" Target="settings.xml"/><Relationship Id="rId9" Type="http://schemas.openxmlformats.org/officeDocument/2006/relationships/hyperlink" Target="https://www.globalrepor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9BE59-89C6-4A6C-B764-841480DF7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21</Pages>
  <Words>7257</Words>
  <Characters>41369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Annisa Deffira</cp:lastModifiedBy>
  <cp:revision>26</cp:revision>
  <dcterms:created xsi:type="dcterms:W3CDTF">2026-01-14T02:55:00Z</dcterms:created>
  <dcterms:modified xsi:type="dcterms:W3CDTF">2026-01-14T13:58:00Z</dcterms:modified>
</cp:coreProperties>
</file>