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46B" w:rsidRDefault="00D6646B" w:rsidP="00D6646B">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THE INFLUENCE OF INTERNAL CONTROLLING SYSTEM, REASONABLE COMPENSATION, INFORMATION ASYMMETRY AND ACCOUNTING RULE OBEDIENCE TOWARD THE TENDENCY OF ACCOUNTING FRAUD</w:t>
      </w:r>
    </w:p>
    <w:p w:rsidR="00D6646B" w:rsidRDefault="00D6646B" w:rsidP="00D664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Dinul Syamsi</w:t>
      </w:r>
      <w:r>
        <w:rPr>
          <w:rFonts w:ascii="Times New Roman" w:hAnsi="Times New Roman" w:cs="Times New Roman"/>
          <w:b/>
          <w:sz w:val="24"/>
          <w:szCs w:val="24"/>
          <w:vertAlign w:val="superscript"/>
        </w:rPr>
        <w:t>1</w:t>
      </w:r>
      <w:r>
        <w:rPr>
          <w:rFonts w:ascii="Times New Roman" w:hAnsi="Times New Roman" w:cs="Times New Roman"/>
          <w:b/>
          <w:sz w:val="24"/>
          <w:szCs w:val="24"/>
        </w:rPr>
        <w:t>, Yunilma</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roofErr w:type="spellStart"/>
      <w:r w:rsidR="00A83CA8">
        <w:rPr>
          <w:rFonts w:ascii="Times New Roman" w:hAnsi="Times New Roman" w:cs="Times New Roman"/>
          <w:b/>
          <w:sz w:val="24"/>
          <w:szCs w:val="24"/>
        </w:rPr>
        <w:t>Yeas</w:t>
      </w:r>
      <w:r w:rsidR="008B5F60">
        <w:rPr>
          <w:rFonts w:ascii="Times New Roman" w:hAnsi="Times New Roman" w:cs="Times New Roman"/>
          <w:b/>
          <w:sz w:val="24"/>
          <w:szCs w:val="24"/>
        </w:rPr>
        <w:t>y</w:t>
      </w:r>
      <w:proofErr w:type="spellEnd"/>
      <w:r>
        <w:rPr>
          <w:rFonts w:ascii="Times New Roman" w:hAnsi="Times New Roman" w:cs="Times New Roman"/>
          <w:b/>
          <w:sz w:val="24"/>
          <w:szCs w:val="24"/>
        </w:rPr>
        <w:t xml:space="preserve"> Darmayanti</w:t>
      </w:r>
      <w:r>
        <w:rPr>
          <w:rFonts w:ascii="Times New Roman" w:hAnsi="Times New Roman" w:cs="Times New Roman"/>
          <w:b/>
          <w:sz w:val="24"/>
          <w:szCs w:val="24"/>
          <w:vertAlign w:val="superscript"/>
        </w:rPr>
        <w:t>2</w:t>
      </w:r>
    </w:p>
    <w:p w:rsidR="00D6646B" w:rsidRDefault="00D6646B" w:rsidP="00D6646B">
      <w:pPr>
        <w:spacing w:after="0" w:line="240" w:lineRule="auto"/>
        <w:jc w:val="center"/>
        <w:rPr>
          <w:rFonts w:ascii="Times New Roman" w:hAnsi="Times New Roman" w:cs="Times New Roman"/>
          <w:b/>
          <w:sz w:val="24"/>
          <w:szCs w:val="24"/>
        </w:rPr>
      </w:pPr>
      <w:r w:rsidRPr="000B52B5">
        <w:rPr>
          <w:rFonts w:ascii="Times New Roman" w:hAnsi="Times New Roman" w:cs="Times New Roman"/>
          <w:b/>
          <w:i/>
          <w:sz w:val="24"/>
          <w:szCs w:val="24"/>
        </w:rPr>
        <w:t>Accounting Major</w:t>
      </w:r>
      <w:r>
        <w:rPr>
          <w:rFonts w:ascii="Times New Roman" w:hAnsi="Times New Roman" w:cs="Times New Roman"/>
          <w:b/>
          <w:sz w:val="24"/>
          <w:szCs w:val="24"/>
        </w:rPr>
        <w:t xml:space="preserve">, </w:t>
      </w:r>
      <w:r w:rsidRPr="000B52B5">
        <w:rPr>
          <w:rFonts w:ascii="Times New Roman" w:hAnsi="Times New Roman" w:cs="Times New Roman"/>
          <w:b/>
          <w:i/>
          <w:sz w:val="24"/>
          <w:szCs w:val="24"/>
        </w:rPr>
        <w:t>Economic Faculty</w:t>
      </w:r>
      <w:r>
        <w:rPr>
          <w:rFonts w:ascii="Times New Roman" w:hAnsi="Times New Roman" w:cs="Times New Roman"/>
          <w:b/>
          <w:sz w:val="24"/>
          <w:szCs w:val="24"/>
        </w:rPr>
        <w:t xml:space="preserve">, </w:t>
      </w:r>
      <w:r w:rsidRPr="000B52B5">
        <w:rPr>
          <w:rFonts w:ascii="Times New Roman" w:hAnsi="Times New Roman" w:cs="Times New Roman"/>
          <w:b/>
          <w:i/>
          <w:sz w:val="24"/>
          <w:szCs w:val="24"/>
        </w:rPr>
        <w:t xml:space="preserve">Bung </w:t>
      </w:r>
      <w:proofErr w:type="spellStart"/>
      <w:r w:rsidR="008B5F60" w:rsidRPr="000B52B5">
        <w:rPr>
          <w:rFonts w:ascii="Times New Roman" w:hAnsi="Times New Roman" w:cs="Times New Roman"/>
          <w:b/>
          <w:i/>
          <w:sz w:val="24"/>
          <w:szCs w:val="24"/>
        </w:rPr>
        <w:t>Ha</w:t>
      </w:r>
      <w:r w:rsidR="00B9344D">
        <w:rPr>
          <w:rFonts w:ascii="Times New Roman" w:hAnsi="Times New Roman" w:cs="Times New Roman"/>
          <w:b/>
          <w:i/>
          <w:sz w:val="24"/>
          <w:szCs w:val="24"/>
        </w:rPr>
        <w:t>tta</w:t>
      </w:r>
      <w:proofErr w:type="spellEnd"/>
      <w:r>
        <w:rPr>
          <w:rFonts w:ascii="Times New Roman" w:hAnsi="Times New Roman" w:cs="Times New Roman"/>
          <w:b/>
          <w:sz w:val="24"/>
          <w:szCs w:val="24"/>
        </w:rPr>
        <w:t xml:space="preserve"> </w:t>
      </w:r>
      <w:r w:rsidRPr="000B52B5">
        <w:rPr>
          <w:rFonts w:ascii="Times New Roman" w:hAnsi="Times New Roman" w:cs="Times New Roman"/>
          <w:b/>
          <w:i/>
          <w:sz w:val="24"/>
          <w:szCs w:val="24"/>
        </w:rPr>
        <w:t>University</w:t>
      </w:r>
    </w:p>
    <w:p w:rsidR="00D6646B" w:rsidRDefault="008B5F60" w:rsidP="00D6646B">
      <w:pPr>
        <w:spacing w:after="0" w:line="240" w:lineRule="auto"/>
        <w:jc w:val="center"/>
        <w:rPr>
          <w:rFonts w:ascii="Times New Roman" w:hAnsi="Times New Roman" w:cs="Times New Roman"/>
          <w:b/>
          <w:sz w:val="24"/>
          <w:szCs w:val="24"/>
        </w:rPr>
      </w:pPr>
      <w:r>
        <w:rPr>
          <w:rFonts w:ascii="Times New Roman" w:hAnsi="Times New Roman"/>
          <w:b/>
          <w:sz w:val="24"/>
          <w:szCs w:val="24"/>
        </w:rPr>
        <w:t>Email:</w:t>
      </w:r>
      <w:r w:rsidR="00D6646B">
        <w:rPr>
          <w:rFonts w:ascii="Times New Roman" w:hAnsi="Times New Roman"/>
          <w:b/>
          <w:sz w:val="24"/>
          <w:szCs w:val="24"/>
        </w:rPr>
        <w:t xml:space="preserve"> </w:t>
      </w:r>
      <w:r w:rsidR="00D6646B" w:rsidRPr="00C12FEB">
        <w:rPr>
          <w:rFonts w:ascii="Times New Roman" w:hAnsi="Times New Roman"/>
          <w:b/>
          <w:color w:val="000000" w:themeColor="text1"/>
          <w:sz w:val="24"/>
          <w:szCs w:val="24"/>
          <w:u w:val="single"/>
        </w:rPr>
        <w:t>dinulsyamsi@gmail.com</w:t>
      </w:r>
    </w:p>
    <w:p w:rsidR="00D6646B" w:rsidRPr="00C13E27" w:rsidRDefault="00D6646B" w:rsidP="00D6646B">
      <w:pPr>
        <w:spacing w:line="240" w:lineRule="auto"/>
        <w:jc w:val="center"/>
        <w:rPr>
          <w:rFonts w:ascii="Times New Roman" w:hAnsi="Times New Roman" w:cs="Times New Roman"/>
          <w:b/>
          <w:sz w:val="24"/>
          <w:szCs w:val="24"/>
        </w:rPr>
      </w:pPr>
    </w:p>
    <w:p w:rsidR="00D6646B" w:rsidRDefault="00D6646B" w:rsidP="00D6646B">
      <w:pPr>
        <w:spacing w:line="240" w:lineRule="auto"/>
        <w:jc w:val="center"/>
        <w:rPr>
          <w:rFonts w:ascii="Times New Roman" w:hAnsi="Times New Roman" w:cs="Times New Roman"/>
          <w:b/>
          <w:i/>
          <w:sz w:val="24"/>
          <w:szCs w:val="24"/>
        </w:rPr>
      </w:pPr>
      <w:r w:rsidRPr="00C13E27">
        <w:rPr>
          <w:rFonts w:ascii="Times New Roman" w:hAnsi="Times New Roman" w:cs="Times New Roman"/>
          <w:b/>
          <w:i/>
          <w:sz w:val="24"/>
          <w:szCs w:val="24"/>
        </w:rPr>
        <w:t>ABS</w:t>
      </w:r>
      <w:r>
        <w:rPr>
          <w:rFonts w:ascii="Times New Roman" w:hAnsi="Times New Roman" w:cs="Times New Roman"/>
          <w:b/>
          <w:i/>
          <w:sz w:val="24"/>
          <w:szCs w:val="24"/>
        </w:rPr>
        <w:t>T</w:t>
      </w:r>
      <w:r w:rsidRPr="00C13E27">
        <w:rPr>
          <w:rFonts w:ascii="Times New Roman" w:hAnsi="Times New Roman" w:cs="Times New Roman"/>
          <w:b/>
          <w:i/>
          <w:sz w:val="24"/>
          <w:szCs w:val="24"/>
        </w:rPr>
        <w:t>RACT</w:t>
      </w:r>
    </w:p>
    <w:p w:rsidR="00D6646B" w:rsidRPr="00C13E27" w:rsidRDefault="00D6646B" w:rsidP="00D6646B">
      <w:pPr>
        <w:spacing w:line="240" w:lineRule="auto"/>
        <w:jc w:val="center"/>
        <w:rPr>
          <w:rFonts w:ascii="Times New Roman" w:hAnsi="Times New Roman" w:cs="Times New Roman"/>
          <w:b/>
          <w:i/>
          <w:sz w:val="24"/>
          <w:szCs w:val="24"/>
        </w:rPr>
      </w:pPr>
    </w:p>
    <w:p w:rsidR="00D6646B" w:rsidRDefault="00D6646B" w:rsidP="00C12FEB">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A tendency of account fraud is frequently happened and became continuity problems. There are some fact have already proved the tendency of accounting fraud is not only occur in private sector but also in public sector. It needs a serious attention toward the accounting practice from whom worked by public institution, public company or local and other public organization. This attention aims to </w:t>
      </w:r>
      <w:proofErr w:type="gramStart"/>
      <w:r>
        <w:rPr>
          <w:rFonts w:ascii="Times New Roman" w:hAnsi="Times New Roman" w:cs="Times New Roman"/>
          <w:i/>
          <w:sz w:val="24"/>
          <w:szCs w:val="24"/>
        </w:rPr>
        <w:t>explain</w:t>
      </w:r>
      <w:proofErr w:type="gramEnd"/>
      <w:r>
        <w:rPr>
          <w:rFonts w:ascii="Times New Roman" w:hAnsi="Times New Roman" w:cs="Times New Roman"/>
          <w:i/>
          <w:sz w:val="24"/>
          <w:szCs w:val="24"/>
        </w:rPr>
        <w:t xml:space="preserve"> whatever the internal controlling system, compensation, information asymmetry and accounting rule obedience toward the tendency of accounting fraud.</w:t>
      </w:r>
    </w:p>
    <w:p w:rsidR="001115D6" w:rsidRDefault="001115D6" w:rsidP="00C12FEB">
      <w:pPr>
        <w:spacing w:after="0" w:line="360" w:lineRule="auto"/>
        <w:ind w:firstLine="720"/>
        <w:jc w:val="both"/>
        <w:rPr>
          <w:rFonts w:ascii="Times New Roman" w:hAnsi="Times New Roman" w:cs="Times New Roman"/>
          <w:i/>
          <w:sz w:val="24"/>
          <w:lang w:val="en"/>
        </w:rPr>
      </w:pPr>
      <w:r w:rsidRPr="001115D6">
        <w:rPr>
          <w:rStyle w:val="hps"/>
          <w:rFonts w:ascii="Times New Roman" w:hAnsi="Times New Roman" w:cs="Times New Roman"/>
          <w:i/>
          <w:sz w:val="24"/>
          <w:lang w:val="en"/>
        </w:rPr>
        <w:t>The result of analysis showed</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that the</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internal controlling system</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information</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asymmetry</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and</w:t>
      </w:r>
      <w:r w:rsidRPr="001115D6">
        <w:rPr>
          <w:rFonts w:ascii="Times New Roman" w:hAnsi="Times New Roman" w:cs="Times New Roman"/>
          <w:i/>
          <w:sz w:val="24"/>
          <w:lang w:val="en"/>
        </w:rPr>
        <w:t xml:space="preserve"> </w:t>
      </w:r>
      <w:r>
        <w:rPr>
          <w:rFonts w:ascii="Times New Roman" w:hAnsi="Times New Roman" w:cs="Times New Roman"/>
          <w:i/>
          <w:sz w:val="24"/>
          <w:szCs w:val="24"/>
        </w:rPr>
        <w:t xml:space="preserve">accounting rule obedience </w:t>
      </w:r>
      <w:r w:rsidRPr="001115D6">
        <w:rPr>
          <w:rStyle w:val="hps"/>
          <w:rFonts w:ascii="Times New Roman" w:hAnsi="Times New Roman" w:cs="Times New Roman"/>
          <w:i/>
          <w:sz w:val="24"/>
          <w:lang w:val="en"/>
        </w:rPr>
        <w:t>have</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an influence on the</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tendency of</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accounting fraud</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While the</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appropriateness</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of compensation</w:t>
      </w:r>
      <w:r w:rsidRPr="001115D6">
        <w:rPr>
          <w:rFonts w:ascii="Times New Roman" w:hAnsi="Times New Roman" w:cs="Times New Roman"/>
          <w:i/>
          <w:sz w:val="24"/>
          <w:lang w:val="en"/>
        </w:rPr>
        <w:t xml:space="preserve"> </w:t>
      </w:r>
      <w:r>
        <w:rPr>
          <w:rStyle w:val="hps"/>
          <w:rFonts w:ascii="Times New Roman" w:hAnsi="Times New Roman" w:cs="Times New Roman"/>
          <w:i/>
          <w:sz w:val="24"/>
          <w:lang w:val="en"/>
        </w:rPr>
        <w:t>did</w:t>
      </w:r>
      <w:r w:rsidRPr="001115D6">
        <w:rPr>
          <w:rStyle w:val="hps"/>
          <w:rFonts w:ascii="Times New Roman" w:hAnsi="Times New Roman" w:cs="Times New Roman"/>
          <w:i/>
          <w:sz w:val="24"/>
          <w:lang w:val="en"/>
        </w:rPr>
        <w:t xml:space="preserve"> not</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have</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influence on the</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tendency of</w:t>
      </w:r>
      <w:r w:rsidRPr="001115D6">
        <w:rPr>
          <w:rFonts w:ascii="Times New Roman" w:hAnsi="Times New Roman" w:cs="Times New Roman"/>
          <w:i/>
          <w:sz w:val="24"/>
          <w:lang w:val="en"/>
        </w:rPr>
        <w:t xml:space="preserve"> </w:t>
      </w:r>
      <w:r w:rsidRPr="001115D6">
        <w:rPr>
          <w:rStyle w:val="hps"/>
          <w:rFonts w:ascii="Times New Roman" w:hAnsi="Times New Roman" w:cs="Times New Roman"/>
          <w:i/>
          <w:sz w:val="24"/>
          <w:lang w:val="en"/>
        </w:rPr>
        <w:t>accounting fraud</w:t>
      </w:r>
      <w:r w:rsidRPr="001115D6">
        <w:rPr>
          <w:rFonts w:ascii="Times New Roman" w:hAnsi="Times New Roman" w:cs="Times New Roman"/>
          <w:i/>
          <w:sz w:val="24"/>
          <w:lang w:val="en"/>
        </w:rPr>
        <w:t>.</w:t>
      </w:r>
    </w:p>
    <w:p w:rsidR="001115D6" w:rsidRPr="001115D6" w:rsidRDefault="001115D6" w:rsidP="00C12FEB">
      <w:pPr>
        <w:spacing w:after="0" w:line="360" w:lineRule="auto"/>
        <w:ind w:firstLine="720"/>
        <w:jc w:val="both"/>
        <w:rPr>
          <w:rFonts w:ascii="Times New Roman" w:hAnsi="Times New Roman" w:cs="Times New Roman"/>
          <w:i/>
          <w:sz w:val="28"/>
          <w:szCs w:val="24"/>
        </w:rPr>
      </w:pPr>
    </w:p>
    <w:p w:rsidR="00D6646B" w:rsidRPr="00C13E27" w:rsidRDefault="00D6646B" w:rsidP="008B5F60">
      <w:pPr>
        <w:spacing w:line="360" w:lineRule="auto"/>
        <w:ind w:left="1260" w:hanging="1260"/>
        <w:jc w:val="both"/>
        <w:rPr>
          <w:rFonts w:ascii="Times New Roman" w:hAnsi="Times New Roman" w:cs="Times New Roman"/>
          <w:i/>
          <w:sz w:val="24"/>
          <w:szCs w:val="24"/>
        </w:rPr>
      </w:pPr>
      <w:r w:rsidRPr="00C13E27">
        <w:rPr>
          <w:rFonts w:ascii="Times New Roman" w:hAnsi="Times New Roman" w:cs="Times New Roman"/>
          <w:b/>
          <w:i/>
          <w:sz w:val="24"/>
          <w:szCs w:val="24"/>
        </w:rPr>
        <w:t xml:space="preserve">Key </w:t>
      </w:r>
      <w:r w:rsidR="008B5F60" w:rsidRPr="00C13E27">
        <w:rPr>
          <w:rFonts w:ascii="Times New Roman" w:hAnsi="Times New Roman" w:cs="Times New Roman"/>
          <w:b/>
          <w:i/>
          <w:sz w:val="24"/>
          <w:szCs w:val="24"/>
        </w:rPr>
        <w:t>word</w:t>
      </w:r>
      <w:r w:rsidR="008B5F60">
        <w:rPr>
          <w:rFonts w:ascii="Times New Roman" w:hAnsi="Times New Roman" w:cs="Times New Roman"/>
          <w:b/>
          <w:i/>
          <w:sz w:val="24"/>
          <w:szCs w:val="24"/>
        </w:rPr>
        <w:t>s</w:t>
      </w:r>
      <w:r w:rsidR="008B5F60" w:rsidRPr="00C13E27">
        <w:rPr>
          <w:rFonts w:ascii="Times New Roman" w:hAnsi="Times New Roman" w:cs="Times New Roman"/>
          <w:i/>
          <w:sz w:val="24"/>
          <w:szCs w:val="24"/>
        </w:rPr>
        <w:t>:</w:t>
      </w:r>
      <w:r w:rsidRPr="00C13E27">
        <w:rPr>
          <w:rFonts w:ascii="Times New Roman" w:hAnsi="Times New Roman" w:cs="Times New Roman"/>
          <w:i/>
          <w:sz w:val="24"/>
          <w:szCs w:val="24"/>
        </w:rPr>
        <w:t xml:space="preserve"> </w:t>
      </w:r>
      <w:r>
        <w:rPr>
          <w:rFonts w:ascii="Times New Roman" w:hAnsi="Times New Roman" w:cs="Times New Roman"/>
          <w:i/>
          <w:sz w:val="24"/>
          <w:szCs w:val="24"/>
        </w:rPr>
        <w:t>the influence of internal controllin</w:t>
      </w:r>
      <w:r w:rsidR="001115D6">
        <w:rPr>
          <w:rFonts w:ascii="Times New Roman" w:hAnsi="Times New Roman" w:cs="Times New Roman"/>
          <w:i/>
          <w:sz w:val="24"/>
          <w:szCs w:val="24"/>
        </w:rPr>
        <w:t xml:space="preserve">g system, information asymmetry, </w:t>
      </w:r>
      <w:r>
        <w:rPr>
          <w:rFonts w:ascii="Times New Roman" w:hAnsi="Times New Roman" w:cs="Times New Roman"/>
          <w:i/>
          <w:sz w:val="24"/>
          <w:szCs w:val="24"/>
        </w:rPr>
        <w:t>accounting rule obedience and the tendency of accounting fraud</w:t>
      </w:r>
      <w:r w:rsidR="008B5F60">
        <w:rPr>
          <w:rFonts w:ascii="Times New Roman" w:hAnsi="Times New Roman" w:cs="Times New Roman"/>
          <w:i/>
          <w:sz w:val="24"/>
          <w:szCs w:val="24"/>
        </w:rPr>
        <w:t>.</w:t>
      </w:r>
    </w:p>
    <w:p w:rsidR="00FC0657" w:rsidRPr="00D6646B" w:rsidRDefault="00FC0657" w:rsidP="00D6646B">
      <w:bookmarkStart w:id="0" w:name="_GoBack"/>
      <w:bookmarkEnd w:id="0"/>
    </w:p>
    <w:sectPr w:rsidR="00FC0657" w:rsidRPr="00D6646B" w:rsidSect="003B2BFD">
      <w:footerReference w:type="default" r:id="rId8"/>
      <w:pgSz w:w="11907" w:h="16839" w:code="9"/>
      <w:pgMar w:top="2275" w:right="1699" w:bottom="1699" w:left="2275"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D5A" w:rsidRDefault="00B54D5A" w:rsidP="00332C5C">
      <w:pPr>
        <w:pStyle w:val="ListParagraph"/>
        <w:spacing w:after="0" w:line="240" w:lineRule="auto"/>
      </w:pPr>
      <w:r>
        <w:separator/>
      </w:r>
    </w:p>
  </w:endnote>
  <w:endnote w:type="continuationSeparator" w:id="0">
    <w:p w:rsidR="00B54D5A" w:rsidRDefault="00B54D5A" w:rsidP="00332C5C">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62743"/>
      <w:docPartObj>
        <w:docPartGallery w:val="Page Numbers (Bottom of Page)"/>
        <w:docPartUnique/>
      </w:docPartObj>
    </w:sdtPr>
    <w:sdtEndPr/>
    <w:sdtContent>
      <w:p w:rsidR="00D817DF" w:rsidRDefault="00066B20">
        <w:pPr>
          <w:pStyle w:val="Footer"/>
          <w:jc w:val="center"/>
        </w:pPr>
        <w:r>
          <w:fldChar w:fldCharType="begin"/>
        </w:r>
        <w:r>
          <w:instrText xml:space="preserve"> PAGE   \* MERGEFORMAT </w:instrText>
        </w:r>
        <w:r>
          <w:fldChar w:fldCharType="separate"/>
        </w:r>
        <w:r w:rsidR="004946D7">
          <w:rPr>
            <w:noProof/>
          </w:rPr>
          <w:t>i</w:t>
        </w:r>
        <w:r>
          <w:rPr>
            <w:noProof/>
          </w:rPr>
          <w:fldChar w:fldCharType="end"/>
        </w:r>
        <w:r w:rsidR="004946D7">
          <w:rPr>
            <w:noProof/>
          </w:rPr>
          <w:t>v</w:t>
        </w:r>
      </w:p>
    </w:sdtContent>
  </w:sdt>
  <w:p w:rsidR="00332C5C" w:rsidRDefault="00332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D5A" w:rsidRDefault="00B54D5A" w:rsidP="00332C5C">
      <w:pPr>
        <w:pStyle w:val="ListParagraph"/>
        <w:spacing w:after="0" w:line="240" w:lineRule="auto"/>
      </w:pPr>
      <w:r>
        <w:separator/>
      </w:r>
    </w:p>
  </w:footnote>
  <w:footnote w:type="continuationSeparator" w:id="0">
    <w:p w:rsidR="00B54D5A" w:rsidRDefault="00B54D5A" w:rsidP="00332C5C">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1408E"/>
    <w:multiLevelType w:val="hybridMultilevel"/>
    <w:tmpl w:val="F7447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44"/>
    <w:rsid w:val="000064BC"/>
    <w:rsid w:val="000208E9"/>
    <w:rsid w:val="00027A28"/>
    <w:rsid w:val="00057076"/>
    <w:rsid w:val="00066B20"/>
    <w:rsid w:val="000A35F1"/>
    <w:rsid w:val="000B52B5"/>
    <w:rsid w:val="000D4B07"/>
    <w:rsid w:val="000E505D"/>
    <w:rsid w:val="000F00FB"/>
    <w:rsid w:val="000F379E"/>
    <w:rsid w:val="00101A31"/>
    <w:rsid w:val="0010445E"/>
    <w:rsid w:val="00106C60"/>
    <w:rsid w:val="001115D6"/>
    <w:rsid w:val="00144662"/>
    <w:rsid w:val="001905B6"/>
    <w:rsid w:val="001A0767"/>
    <w:rsid w:val="001A473B"/>
    <w:rsid w:val="001F17C3"/>
    <w:rsid w:val="002258BC"/>
    <w:rsid w:val="00226A13"/>
    <w:rsid w:val="002625D0"/>
    <w:rsid w:val="00282E3C"/>
    <w:rsid w:val="002A1672"/>
    <w:rsid w:val="002B4FD0"/>
    <w:rsid w:val="002C3BF3"/>
    <w:rsid w:val="002D422E"/>
    <w:rsid w:val="002D57D9"/>
    <w:rsid w:val="002D6ADC"/>
    <w:rsid w:val="00306386"/>
    <w:rsid w:val="0030643E"/>
    <w:rsid w:val="00332C5C"/>
    <w:rsid w:val="00364E01"/>
    <w:rsid w:val="003667B9"/>
    <w:rsid w:val="00375136"/>
    <w:rsid w:val="0037667B"/>
    <w:rsid w:val="00390BC7"/>
    <w:rsid w:val="003B2BFD"/>
    <w:rsid w:val="003B66CA"/>
    <w:rsid w:val="003F7407"/>
    <w:rsid w:val="004229E8"/>
    <w:rsid w:val="00446C60"/>
    <w:rsid w:val="00471E80"/>
    <w:rsid w:val="004773E5"/>
    <w:rsid w:val="00493FDE"/>
    <w:rsid w:val="004946D7"/>
    <w:rsid w:val="004A2892"/>
    <w:rsid w:val="004B7E42"/>
    <w:rsid w:val="004F70BB"/>
    <w:rsid w:val="0051115D"/>
    <w:rsid w:val="005307AD"/>
    <w:rsid w:val="00560E5F"/>
    <w:rsid w:val="00585611"/>
    <w:rsid w:val="00587AB6"/>
    <w:rsid w:val="00594648"/>
    <w:rsid w:val="005A7338"/>
    <w:rsid w:val="005E22E7"/>
    <w:rsid w:val="00603153"/>
    <w:rsid w:val="00603654"/>
    <w:rsid w:val="0061360F"/>
    <w:rsid w:val="006279E6"/>
    <w:rsid w:val="006404E9"/>
    <w:rsid w:val="00641ED4"/>
    <w:rsid w:val="006707A1"/>
    <w:rsid w:val="0067524B"/>
    <w:rsid w:val="006945B5"/>
    <w:rsid w:val="006C5B71"/>
    <w:rsid w:val="006C6CB0"/>
    <w:rsid w:val="006E0D0C"/>
    <w:rsid w:val="006F5C83"/>
    <w:rsid w:val="00706EAE"/>
    <w:rsid w:val="00756597"/>
    <w:rsid w:val="00774E7B"/>
    <w:rsid w:val="00795DD8"/>
    <w:rsid w:val="007B669B"/>
    <w:rsid w:val="007C245B"/>
    <w:rsid w:val="00806C71"/>
    <w:rsid w:val="00824E96"/>
    <w:rsid w:val="00883994"/>
    <w:rsid w:val="008A3CE8"/>
    <w:rsid w:val="008B5F60"/>
    <w:rsid w:val="008C1D57"/>
    <w:rsid w:val="008D6F74"/>
    <w:rsid w:val="008E32DE"/>
    <w:rsid w:val="00931C75"/>
    <w:rsid w:val="00954DE3"/>
    <w:rsid w:val="00972A5F"/>
    <w:rsid w:val="00983457"/>
    <w:rsid w:val="00991494"/>
    <w:rsid w:val="0099674D"/>
    <w:rsid w:val="009A3327"/>
    <w:rsid w:val="009D49D4"/>
    <w:rsid w:val="009E0130"/>
    <w:rsid w:val="009F23C4"/>
    <w:rsid w:val="009F7EE4"/>
    <w:rsid w:val="00A06029"/>
    <w:rsid w:val="00A172AA"/>
    <w:rsid w:val="00A22493"/>
    <w:rsid w:val="00A2558B"/>
    <w:rsid w:val="00A30713"/>
    <w:rsid w:val="00A35617"/>
    <w:rsid w:val="00A50957"/>
    <w:rsid w:val="00A609BB"/>
    <w:rsid w:val="00A83CA8"/>
    <w:rsid w:val="00AA354F"/>
    <w:rsid w:val="00AB0382"/>
    <w:rsid w:val="00AE123A"/>
    <w:rsid w:val="00AF4F68"/>
    <w:rsid w:val="00B32144"/>
    <w:rsid w:val="00B54D5A"/>
    <w:rsid w:val="00B62756"/>
    <w:rsid w:val="00B66609"/>
    <w:rsid w:val="00B9344D"/>
    <w:rsid w:val="00BD1AFF"/>
    <w:rsid w:val="00BE2CDB"/>
    <w:rsid w:val="00BE30B4"/>
    <w:rsid w:val="00BE4606"/>
    <w:rsid w:val="00BE54D6"/>
    <w:rsid w:val="00BF22BA"/>
    <w:rsid w:val="00C027B9"/>
    <w:rsid w:val="00C12FEB"/>
    <w:rsid w:val="00C13E27"/>
    <w:rsid w:val="00C60A3E"/>
    <w:rsid w:val="00C6494A"/>
    <w:rsid w:val="00C815BD"/>
    <w:rsid w:val="00CB55EE"/>
    <w:rsid w:val="00D02299"/>
    <w:rsid w:val="00D20D4F"/>
    <w:rsid w:val="00D6646B"/>
    <w:rsid w:val="00D75479"/>
    <w:rsid w:val="00D77AA1"/>
    <w:rsid w:val="00D817DF"/>
    <w:rsid w:val="00D820BE"/>
    <w:rsid w:val="00D85E53"/>
    <w:rsid w:val="00DA3185"/>
    <w:rsid w:val="00DB3C30"/>
    <w:rsid w:val="00DB7A43"/>
    <w:rsid w:val="00DB7C5C"/>
    <w:rsid w:val="00DC370D"/>
    <w:rsid w:val="00DC51FA"/>
    <w:rsid w:val="00DE2B16"/>
    <w:rsid w:val="00DF4B77"/>
    <w:rsid w:val="00E04915"/>
    <w:rsid w:val="00E25754"/>
    <w:rsid w:val="00E32A6E"/>
    <w:rsid w:val="00E360E9"/>
    <w:rsid w:val="00E4565C"/>
    <w:rsid w:val="00EB0370"/>
    <w:rsid w:val="00EF7A5A"/>
    <w:rsid w:val="00F22809"/>
    <w:rsid w:val="00F42A90"/>
    <w:rsid w:val="00F77484"/>
    <w:rsid w:val="00FC0657"/>
    <w:rsid w:val="00FC1EA1"/>
    <w:rsid w:val="00FE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D7FC8A-8F78-4B66-AB28-2B4355E8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CE8"/>
    <w:pPr>
      <w:ind w:left="720"/>
      <w:contextualSpacing/>
    </w:pPr>
  </w:style>
  <w:style w:type="paragraph" w:styleId="Header">
    <w:name w:val="header"/>
    <w:basedOn w:val="Normal"/>
    <w:link w:val="HeaderChar"/>
    <w:uiPriority w:val="99"/>
    <w:unhideWhenUsed/>
    <w:rsid w:val="0033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5C"/>
  </w:style>
  <w:style w:type="paragraph" w:styleId="Footer">
    <w:name w:val="footer"/>
    <w:basedOn w:val="Normal"/>
    <w:link w:val="FooterChar"/>
    <w:uiPriority w:val="99"/>
    <w:unhideWhenUsed/>
    <w:rsid w:val="0033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5C"/>
  </w:style>
  <w:style w:type="character" w:customStyle="1" w:styleId="apple-style-span">
    <w:name w:val="apple-style-span"/>
    <w:basedOn w:val="DefaultParagraphFont"/>
    <w:rsid w:val="00D75479"/>
  </w:style>
  <w:style w:type="paragraph" w:styleId="BalloonText">
    <w:name w:val="Balloon Text"/>
    <w:basedOn w:val="Normal"/>
    <w:link w:val="BalloonTextChar"/>
    <w:uiPriority w:val="99"/>
    <w:semiHidden/>
    <w:unhideWhenUsed/>
    <w:rsid w:val="00D85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53"/>
    <w:rPr>
      <w:rFonts w:ascii="Segoe UI" w:hAnsi="Segoe UI" w:cs="Segoe UI"/>
      <w:sz w:val="18"/>
      <w:szCs w:val="18"/>
    </w:rPr>
  </w:style>
  <w:style w:type="character" w:customStyle="1" w:styleId="shorttext">
    <w:name w:val="short_text"/>
    <w:basedOn w:val="DefaultParagraphFont"/>
    <w:rsid w:val="00D20D4F"/>
  </w:style>
  <w:style w:type="character" w:customStyle="1" w:styleId="hps">
    <w:name w:val="hps"/>
    <w:basedOn w:val="DefaultParagraphFont"/>
    <w:rsid w:val="00D2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D2EC-CA4D-4378-AE69-7DCF3514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Dinul Syamsi</cp:lastModifiedBy>
  <cp:revision>9</cp:revision>
  <cp:lastPrinted>2015-02-12T17:50:00Z</cp:lastPrinted>
  <dcterms:created xsi:type="dcterms:W3CDTF">2015-01-25T07:08:00Z</dcterms:created>
  <dcterms:modified xsi:type="dcterms:W3CDTF">2015-02-12T17:52:00Z</dcterms:modified>
</cp:coreProperties>
</file>