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2B1" w:rsidRDefault="002C12B1" w:rsidP="00927A80">
      <w:pPr>
        <w:spacing w:after="0" w:line="240" w:lineRule="auto"/>
        <w:rPr>
          <w:rFonts w:ascii="Times New Roman" w:hAnsi="Times New Roman" w:cs="Times New Roman"/>
          <w:b/>
          <w:i/>
          <w:color w:val="000000" w:themeColor="text1"/>
          <w:sz w:val="24"/>
          <w:szCs w:val="24"/>
          <w:lang w:val="id-ID"/>
        </w:rPr>
      </w:pPr>
    </w:p>
    <w:p w:rsidR="002C12B1" w:rsidRPr="002F76B7" w:rsidRDefault="002C12B1" w:rsidP="002C12B1">
      <w:pPr>
        <w:spacing w:after="0" w:line="360" w:lineRule="auto"/>
        <w:jc w:val="center"/>
        <w:rPr>
          <w:rFonts w:ascii="Times New Roman" w:hAnsi="Times New Roman" w:cs="Times New Roman"/>
          <w:b/>
          <w:i/>
          <w:sz w:val="24"/>
          <w:szCs w:val="24"/>
        </w:rPr>
      </w:pPr>
      <w:r w:rsidRPr="002B7DEC">
        <w:rPr>
          <w:rFonts w:ascii="Times New Roman" w:hAnsi="Times New Roman" w:cs="Times New Roman"/>
          <w:b/>
          <w:sz w:val="24"/>
          <w:szCs w:val="24"/>
        </w:rPr>
        <w:t xml:space="preserve">PENGARUH KINERJA FUNDAMENTAL PERUSAHAAN DAN </w:t>
      </w:r>
      <w:r w:rsidRPr="002F76B7">
        <w:rPr>
          <w:rFonts w:ascii="Times New Roman" w:hAnsi="Times New Roman" w:cs="Times New Roman"/>
          <w:b/>
          <w:i/>
          <w:sz w:val="24"/>
          <w:szCs w:val="24"/>
        </w:rPr>
        <w:t>CORPORATE GOVERNANCE</w:t>
      </w:r>
      <w:r w:rsidRPr="002B7DEC">
        <w:rPr>
          <w:rFonts w:ascii="Times New Roman" w:hAnsi="Times New Roman" w:cs="Times New Roman"/>
          <w:b/>
          <w:sz w:val="24"/>
          <w:szCs w:val="24"/>
        </w:rPr>
        <w:t xml:space="preserve"> TERHADAP PENGUNGKAPAN </w:t>
      </w:r>
      <w:r w:rsidRPr="002F76B7">
        <w:rPr>
          <w:rFonts w:ascii="Times New Roman" w:hAnsi="Times New Roman" w:cs="Times New Roman"/>
          <w:b/>
          <w:i/>
          <w:sz w:val="24"/>
          <w:szCs w:val="24"/>
        </w:rPr>
        <w:t>CORPORATE SOCIAL RESPONSIBILITY</w:t>
      </w:r>
    </w:p>
    <w:p w:rsidR="002C12B1" w:rsidRPr="002B7DEC" w:rsidRDefault="002C12B1" w:rsidP="002C12B1">
      <w:pPr>
        <w:spacing w:after="0" w:line="360" w:lineRule="auto"/>
        <w:jc w:val="center"/>
        <w:rPr>
          <w:rFonts w:ascii="Times New Roman" w:hAnsi="Times New Roman" w:cs="Times New Roman"/>
          <w:b/>
          <w:sz w:val="24"/>
          <w:szCs w:val="24"/>
        </w:rPr>
      </w:pPr>
    </w:p>
    <w:p w:rsidR="002C12B1" w:rsidRPr="002B7DEC" w:rsidRDefault="002C12B1" w:rsidP="002C12B1">
      <w:pPr>
        <w:spacing w:after="0" w:line="360" w:lineRule="auto"/>
        <w:jc w:val="center"/>
        <w:rPr>
          <w:rFonts w:ascii="Times New Roman" w:hAnsi="Times New Roman" w:cs="Times New Roman"/>
          <w:b/>
          <w:sz w:val="24"/>
          <w:szCs w:val="24"/>
          <w:vertAlign w:val="superscript"/>
        </w:rPr>
      </w:pPr>
      <w:r w:rsidRPr="002B7DEC">
        <w:rPr>
          <w:rFonts w:ascii="Times New Roman" w:hAnsi="Times New Roman" w:cs="Times New Roman"/>
          <w:b/>
          <w:sz w:val="24"/>
          <w:szCs w:val="24"/>
        </w:rPr>
        <w:t>Rahmi</w:t>
      </w:r>
      <w:r w:rsidRPr="002B7DEC">
        <w:rPr>
          <w:rFonts w:ascii="Times New Roman" w:hAnsi="Times New Roman" w:cs="Times New Roman"/>
          <w:b/>
          <w:sz w:val="24"/>
          <w:szCs w:val="24"/>
          <w:vertAlign w:val="superscript"/>
        </w:rPr>
        <w:t>1</w:t>
      </w:r>
      <w:r w:rsidRPr="002B7DEC">
        <w:rPr>
          <w:rFonts w:ascii="Times New Roman" w:hAnsi="Times New Roman" w:cs="Times New Roman"/>
          <w:b/>
          <w:sz w:val="24"/>
          <w:szCs w:val="24"/>
        </w:rPr>
        <w:t>, Rika Desiyanti</w:t>
      </w:r>
      <w:r w:rsidRPr="002B7DEC">
        <w:rPr>
          <w:rFonts w:ascii="Times New Roman" w:hAnsi="Times New Roman" w:cs="Times New Roman"/>
          <w:b/>
          <w:sz w:val="24"/>
          <w:szCs w:val="24"/>
          <w:vertAlign w:val="superscript"/>
        </w:rPr>
        <w:t xml:space="preserve"> 2</w:t>
      </w:r>
      <w:r w:rsidRPr="002B7DEC">
        <w:rPr>
          <w:rFonts w:ascii="Times New Roman" w:hAnsi="Times New Roman" w:cs="Times New Roman"/>
          <w:b/>
          <w:sz w:val="24"/>
          <w:szCs w:val="24"/>
        </w:rPr>
        <w:t>, Nailal</w:t>
      </w:r>
      <w:r>
        <w:rPr>
          <w:rFonts w:ascii="Times New Roman" w:hAnsi="Times New Roman" w:cs="Times New Roman"/>
          <w:b/>
          <w:sz w:val="24"/>
          <w:szCs w:val="24"/>
        </w:rPr>
        <w:t xml:space="preserve"> </w:t>
      </w:r>
      <w:r w:rsidRPr="002B7DEC">
        <w:rPr>
          <w:rFonts w:ascii="Times New Roman" w:hAnsi="Times New Roman" w:cs="Times New Roman"/>
          <w:b/>
          <w:sz w:val="24"/>
          <w:szCs w:val="24"/>
        </w:rPr>
        <w:t>Husna</w:t>
      </w:r>
      <w:r w:rsidRPr="002B7DEC">
        <w:rPr>
          <w:rFonts w:ascii="Times New Roman" w:hAnsi="Times New Roman" w:cs="Times New Roman"/>
          <w:b/>
          <w:sz w:val="24"/>
          <w:szCs w:val="24"/>
          <w:vertAlign w:val="superscript"/>
        </w:rPr>
        <w:t xml:space="preserve"> 3</w:t>
      </w:r>
    </w:p>
    <w:p w:rsidR="002C12B1" w:rsidRPr="002B7DEC" w:rsidRDefault="00DB2FDC" w:rsidP="002C12B1">
      <w:pPr>
        <w:spacing w:after="0" w:line="360" w:lineRule="auto"/>
        <w:jc w:val="center"/>
        <w:rPr>
          <w:rFonts w:ascii="Times New Roman" w:hAnsi="Times New Roman" w:cs="Times New Roman"/>
          <w:sz w:val="24"/>
          <w:szCs w:val="24"/>
        </w:rPr>
      </w:pPr>
      <w:hyperlink r:id="rId4" w:history="1">
        <w:r w:rsidR="002C12B1" w:rsidRPr="002B7DEC">
          <w:rPr>
            <w:rStyle w:val="Hyperlink"/>
            <w:rFonts w:ascii="Times New Roman" w:hAnsi="Times New Roman" w:cs="Times New Roman"/>
            <w:sz w:val="24"/>
            <w:szCs w:val="24"/>
          </w:rPr>
          <w:t>Rahmi5883@gmail.com</w:t>
        </w:r>
      </w:hyperlink>
      <w:r w:rsidR="002C12B1" w:rsidRPr="002B7DEC">
        <w:rPr>
          <w:rFonts w:ascii="Times New Roman" w:hAnsi="Times New Roman" w:cs="Times New Roman"/>
          <w:sz w:val="24"/>
          <w:szCs w:val="24"/>
        </w:rPr>
        <w:t xml:space="preserve">, </w:t>
      </w:r>
      <w:hyperlink r:id="rId5" w:history="1">
        <w:r w:rsidR="002C12B1" w:rsidRPr="002B7DEC">
          <w:rPr>
            <w:rStyle w:val="Hyperlink"/>
            <w:rFonts w:ascii="Times New Roman" w:hAnsi="Times New Roman" w:cs="Times New Roman"/>
            <w:sz w:val="24"/>
            <w:szCs w:val="24"/>
          </w:rPr>
          <w:t>rikadyanti@yahoo.com</w:t>
        </w:r>
      </w:hyperlink>
      <w:r w:rsidR="002C12B1" w:rsidRPr="002B7DEC">
        <w:rPr>
          <w:rFonts w:ascii="Times New Roman" w:hAnsi="Times New Roman" w:cs="Times New Roman"/>
          <w:sz w:val="24"/>
          <w:szCs w:val="24"/>
        </w:rPr>
        <w:t xml:space="preserve">, </w:t>
      </w:r>
      <w:hyperlink r:id="rId6" w:history="1">
        <w:r w:rsidR="002C12B1" w:rsidRPr="002B7DEC">
          <w:rPr>
            <w:rStyle w:val="Hyperlink"/>
            <w:rFonts w:ascii="Times New Roman" w:hAnsi="Times New Roman" w:cs="Times New Roman"/>
            <w:sz w:val="24"/>
            <w:szCs w:val="24"/>
          </w:rPr>
          <w:t>nailalhusna@bunghatta.ac.id</w:t>
        </w:r>
      </w:hyperlink>
    </w:p>
    <w:p w:rsidR="002C12B1" w:rsidRPr="002B7DEC" w:rsidRDefault="002C12B1" w:rsidP="002C12B1">
      <w:pPr>
        <w:spacing w:after="0" w:line="360" w:lineRule="auto"/>
        <w:jc w:val="center"/>
        <w:rPr>
          <w:rFonts w:ascii="Times New Roman" w:hAnsi="Times New Roman" w:cs="Times New Roman"/>
          <w:b/>
          <w:sz w:val="24"/>
          <w:szCs w:val="24"/>
        </w:rPr>
      </w:pPr>
      <w:r w:rsidRPr="002B7DEC">
        <w:rPr>
          <w:rFonts w:ascii="Times New Roman" w:hAnsi="Times New Roman" w:cs="Times New Roman"/>
          <w:b/>
          <w:sz w:val="24"/>
          <w:szCs w:val="24"/>
        </w:rPr>
        <w:t>Mahasiswa Jurusan Manajemen Fakultas Ekonomi Universitas Bung Hatta</w:t>
      </w:r>
    </w:p>
    <w:p w:rsidR="002C12B1" w:rsidRDefault="002C12B1" w:rsidP="002C12B1">
      <w:pPr>
        <w:spacing w:after="0" w:line="360" w:lineRule="auto"/>
        <w:jc w:val="center"/>
        <w:rPr>
          <w:rFonts w:ascii="Times New Roman" w:hAnsi="Times New Roman" w:cs="Times New Roman"/>
          <w:b/>
          <w:sz w:val="24"/>
          <w:szCs w:val="24"/>
          <w:lang w:val="id-ID"/>
        </w:rPr>
      </w:pPr>
      <w:r w:rsidRPr="002B7DEC">
        <w:rPr>
          <w:rFonts w:ascii="Times New Roman" w:hAnsi="Times New Roman" w:cs="Times New Roman"/>
          <w:b/>
          <w:sz w:val="24"/>
          <w:szCs w:val="24"/>
        </w:rPr>
        <w:t>Dosen Manajemen Fakultas Ekonomi Universitas Bung Hatta</w:t>
      </w:r>
    </w:p>
    <w:p w:rsidR="002C12B1" w:rsidRDefault="002C12B1" w:rsidP="002C12B1">
      <w:pPr>
        <w:spacing w:after="0" w:line="240" w:lineRule="auto"/>
        <w:jc w:val="center"/>
        <w:rPr>
          <w:rFonts w:ascii="Times New Roman" w:hAnsi="Times New Roman" w:cs="Times New Roman"/>
          <w:b/>
          <w:i/>
          <w:color w:val="000000" w:themeColor="text1"/>
          <w:sz w:val="24"/>
          <w:szCs w:val="24"/>
          <w:lang w:val="id-ID"/>
        </w:rPr>
      </w:pPr>
    </w:p>
    <w:p w:rsidR="002C12B1" w:rsidRDefault="002C12B1" w:rsidP="002C12B1">
      <w:pPr>
        <w:spacing w:after="0" w:line="240" w:lineRule="auto"/>
        <w:jc w:val="center"/>
        <w:rPr>
          <w:rFonts w:ascii="Times New Roman" w:hAnsi="Times New Roman" w:cs="Times New Roman"/>
          <w:b/>
          <w:i/>
          <w:color w:val="000000" w:themeColor="text1"/>
          <w:sz w:val="24"/>
          <w:szCs w:val="24"/>
          <w:lang w:val="id-ID"/>
        </w:rPr>
      </w:pPr>
    </w:p>
    <w:p w:rsidR="002C12B1" w:rsidRPr="00191A2F" w:rsidRDefault="002C12B1" w:rsidP="002C12B1">
      <w:pPr>
        <w:spacing w:after="0" w:line="360" w:lineRule="auto"/>
        <w:jc w:val="center"/>
        <w:rPr>
          <w:rFonts w:ascii="Times New Roman" w:hAnsi="Times New Roman" w:cs="Times New Roman"/>
          <w:b/>
          <w:i/>
          <w:color w:val="000000" w:themeColor="text1"/>
          <w:sz w:val="24"/>
          <w:szCs w:val="24"/>
          <w:lang w:val="id-ID"/>
        </w:rPr>
      </w:pPr>
      <w:r w:rsidRPr="002B7DEC">
        <w:rPr>
          <w:rFonts w:ascii="Times New Roman" w:hAnsi="Times New Roman" w:cs="Times New Roman"/>
          <w:b/>
          <w:i/>
          <w:color w:val="000000" w:themeColor="text1"/>
          <w:sz w:val="24"/>
          <w:szCs w:val="24"/>
        </w:rPr>
        <w:t>ABSTRACT</w:t>
      </w:r>
    </w:p>
    <w:p w:rsidR="00004746" w:rsidRDefault="002C12B1" w:rsidP="00927A80">
      <w:pPr>
        <w:spacing w:after="0" w:line="240" w:lineRule="auto"/>
        <w:ind w:firstLine="720"/>
        <w:jc w:val="both"/>
        <w:rPr>
          <w:rFonts w:ascii="Times New Roman" w:hAnsi="Times New Roman" w:cs="Times New Roman"/>
          <w:sz w:val="24"/>
          <w:szCs w:val="24"/>
          <w:lang w:val="id-ID"/>
        </w:rPr>
      </w:pPr>
      <w:r w:rsidRPr="00236A0B">
        <w:rPr>
          <w:rFonts w:ascii="Times New Roman" w:hAnsi="Times New Roman" w:cs="Times New Roman"/>
          <w:sz w:val="24"/>
          <w:szCs w:val="24"/>
        </w:rPr>
        <w:t>This study aimed to examine the effect on the disclosure of corporate social responsibility in the of the company's fundamental performance and corporate governance sustainability report on the company in the Stock Exchange. The dependent variable used in this research, corprate social responsibility while the independent variable</w:t>
      </w:r>
    </w:p>
    <w:p w:rsidR="002C12B1" w:rsidRDefault="002C12B1" w:rsidP="00927A80">
      <w:pPr>
        <w:spacing w:after="0" w:line="240" w:lineRule="auto"/>
        <w:ind w:firstLine="720"/>
        <w:jc w:val="both"/>
        <w:rPr>
          <w:rFonts w:ascii="Times New Roman" w:hAnsi="Times New Roman" w:cs="Times New Roman"/>
          <w:b/>
          <w:i/>
          <w:sz w:val="24"/>
          <w:szCs w:val="24"/>
          <w:lang w:val="id-ID"/>
        </w:rPr>
      </w:pPr>
      <w:r w:rsidRPr="00236A0B">
        <w:rPr>
          <w:rFonts w:ascii="Times New Roman" w:hAnsi="Times New Roman" w:cs="Times New Roman"/>
          <w:sz w:val="24"/>
          <w:szCs w:val="24"/>
        </w:rPr>
        <w:t>The data used in this research is secondary data obtained from www.idx.co.id. The population in this study, is the entire mining companies list on the stock exchange Indonesia in 2010 - 2014. The study sample was determined by purposive sampling method so acquired 30 companies. Data collection techniques include: 1. Descriptive statistics, 2.uji classical assumptions: normality test, multikolonearitas, heteroscedasticity test, autocorrelation test, 3. multiple linear regression model, the coefficient of determination test, test the feasibility of the model, hypothesis testing barganda linear regression method. The results showed that, liquidity is measured by the current ratio negative effect sinifikan on the disclosure of corporate social responsibility, influence solvency positive and significant impact on the disclosure of corporate social responsibility, profitability significantly influence the disclosure of corporate social</w:t>
      </w:r>
      <w:r w:rsidR="00927A80">
        <w:rPr>
          <w:rFonts w:ascii="Times New Roman" w:hAnsi="Times New Roman" w:cs="Times New Roman"/>
          <w:sz w:val="24"/>
          <w:szCs w:val="24"/>
          <w:lang w:val="id-ID"/>
        </w:rPr>
        <w:t xml:space="preserve"> </w:t>
      </w:r>
      <w:r w:rsidRPr="00236A0B">
        <w:rPr>
          <w:rFonts w:ascii="Times New Roman" w:hAnsi="Times New Roman" w:cs="Times New Roman"/>
          <w:sz w:val="24"/>
          <w:szCs w:val="24"/>
        </w:rPr>
        <w:t>responsibility, while the influence of the number of commissioners has no effect significantly to the disclosure of corporate social responsibility.</w:t>
      </w:r>
      <w:r w:rsidRPr="00191A2F">
        <w:rPr>
          <w:rFonts w:ascii="Times New Roman" w:hAnsi="Times New Roman" w:cs="Times New Roman"/>
          <w:b/>
          <w:i/>
          <w:sz w:val="24"/>
          <w:szCs w:val="24"/>
        </w:rPr>
        <w:t xml:space="preserve"> </w:t>
      </w:r>
    </w:p>
    <w:p w:rsidR="002C12B1" w:rsidRDefault="002C12B1" w:rsidP="00927A80">
      <w:pPr>
        <w:tabs>
          <w:tab w:val="left" w:pos="1134"/>
        </w:tabs>
        <w:spacing w:after="0" w:line="240" w:lineRule="auto"/>
        <w:ind w:left="1134" w:hanging="1134"/>
        <w:rPr>
          <w:rFonts w:ascii="Times New Roman" w:hAnsi="Times New Roman" w:cs="Times New Roman"/>
          <w:b/>
          <w:i/>
          <w:sz w:val="24"/>
          <w:szCs w:val="24"/>
          <w:lang w:val="id-ID"/>
        </w:rPr>
      </w:pPr>
    </w:p>
    <w:p w:rsidR="002C12B1" w:rsidRPr="002B7DEC" w:rsidRDefault="002C12B1" w:rsidP="00927A80">
      <w:pPr>
        <w:tabs>
          <w:tab w:val="left" w:pos="1134"/>
        </w:tabs>
        <w:spacing w:after="0" w:line="240" w:lineRule="auto"/>
        <w:ind w:left="1134" w:hanging="1134"/>
        <w:rPr>
          <w:rFonts w:ascii="Times New Roman" w:hAnsi="Times New Roman" w:cs="Times New Roman"/>
          <w:b/>
          <w:i/>
          <w:color w:val="000000" w:themeColor="text1"/>
          <w:sz w:val="24"/>
          <w:szCs w:val="24"/>
        </w:rPr>
      </w:pPr>
      <w:r w:rsidRPr="002B7DEC">
        <w:rPr>
          <w:rFonts w:ascii="Times New Roman" w:hAnsi="Times New Roman" w:cs="Times New Roman"/>
          <w:b/>
          <w:i/>
          <w:sz w:val="24"/>
          <w:szCs w:val="24"/>
        </w:rPr>
        <w:t xml:space="preserve">Keyword: </w:t>
      </w:r>
      <w:r w:rsidRPr="002B7DEC">
        <w:rPr>
          <w:rFonts w:ascii="Times New Roman" w:hAnsi="Times New Roman" w:cs="Times New Roman"/>
          <w:b/>
          <w:i/>
          <w:sz w:val="24"/>
          <w:szCs w:val="24"/>
        </w:rPr>
        <w:tab/>
        <w:t>corporate governance</w:t>
      </w:r>
      <w:r w:rsidRPr="002B7DEC">
        <w:rPr>
          <w:rFonts w:ascii="Times New Roman" w:hAnsi="Times New Roman" w:cs="Times New Roman"/>
          <w:b/>
          <w:i/>
          <w:color w:val="000000" w:themeColor="text1"/>
          <w:sz w:val="24"/>
          <w:szCs w:val="24"/>
        </w:rPr>
        <w:t>, corporate social resposibility, likuiditas</w:t>
      </w:r>
      <w:r w:rsidRPr="002B7DEC">
        <w:rPr>
          <w:rFonts w:ascii="Times New Roman" w:hAnsi="Times New Roman" w:cs="Times New Roman"/>
          <w:b/>
          <w:i/>
          <w:sz w:val="24"/>
          <w:szCs w:val="24"/>
        </w:rPr>
        <w:t xml:space="preserve">, </w:t>
      </w:r>
      <w:r w:rsidRPr="002B7DEC">
        <w:rPr>
          <w:rFonts w:ascii="Times New Roman" w:hAnsi="Times New Roman" w:cs="Times New Roman"/>
          <w:b/>
          <w:i/>
          <w:color w:val="000000" w:themeColor="text1"/>
          <w:sz w:val="24"/>
          <w:szCs w:val="24"/>
        </w:rPr>
        <w:t>solvabilitas</w:t>
      </w:r>
      <w:r w:rsidRPr="002B7DEC">
        <w:rPr>
          <w:rFonts w:ascii="Times New Roman" w:hAnsi="Times New Roman" w:cs="Times New Roman"/>
          <w:b/>
          <w:i/>
          <w:sz w:val="24"/>
          <w:szCs w:val="24"/>
        </w:rPr>
        <w:t>,</w:t>
      </w:r>
      <w:r w:rsidRPr="002B7DEC">
        <w:rPr>
          <w:rFonts w:ascii="Times New Roman" w:hAnsi="Times New Roman" w:cs="Times New Roman"/>
          <w:b/>
          <w:i/>
          <w:color w:val="000000" w:themeColor="text1"/>
          <w:sz w:val="24"/>
          <w:szCs w:val="24"/>
        </w:rPr>
        <w:t>profitabilitas</w:t>
      </w:r>
      <w:r w:rsidRPr="002B7DEC">
        <w:rPr>
          <w:rFonts w:ascii="Times New Roman" w:hAnsi="Times New Roman" w:cs="Times New Roman"/>
          <w:b/>
          <w:i/>
          <w:sz w:val="24"/>
          <w:szCs w:val="24"/>
        </w:rPr>
        <w:t xml:space="preserve">, </w:t>
      </w:r>
      <w:r w:rsidRPr="002B7DEC">
        <w:rPr>
          <w:rFonts w:ascii="Times New Roman" w:hAnsi="Times New Roman" w:cs="Times New Roman"/>
          <w:b/>
          <w:i/>
          <w:color w:val="000000" w:themeColor="text1"/>
          <w:sz w:val="24"/>
          <w:szCs w:val="24"/>
        </w:rPr>
        <w:t>the number of commmissioners</w:t>
      </w:r>
    </w:p>
    <w:p w:rsidR="002C12B1" w:rsidRPr="00191A2F" w:rsidRDefault="002C12B1" w:rsidP="002C12B1">
      <w:pPr>
        <w:spacing w:line="360" w:lineRule="auto"/>
        <w:ind w:firstLine="720"/>
        <w:rPr>
          <w:rFonts w:ascii="Times New Roman" w:hAnsi="Times New Roman" w:cs="Times New Roman"/>
          <w:sz w:val="24"/>
          <w:szCs w:val="24"/>
        </w:rPr>
      </w:pPr>
    </w:p>
    <w:p w:rsidR="002C12B1" w:rsidRPr="00191A2F" w:rsidRDefault="002C12B1" w:rsidP="002C12B1">
      <w:pPr>
        <w:spacing w:line="360" w:lineRule="auto"/>
        <w:ind w:firstLine="720"/>
        <w:rPr>
          <w:rFonts w:ascii="Times New Roman" w:hAnsi="Times New Roman" w:cs="Times New Roman"/>
          <w:sz w:val="24"/>
          <w:szCs w:val="24"/>
        </w:rPr>
      </w:pPr>
    </w:p>
    <w:p w:rsidR="00761ADA" w:rsidRDefault="00761ADA" w:rsidP="002C12B1">
      <w:pPr>
        <w:spacing w:line="360" w:lineRule="auto"/>
      </w:pPr>
    </w:p>
    <w:sectPr w:rsidR="00761ADA" w:rsidSect="00471365">
      <w:pgSz w:w="11909" w:h="16834"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compat/>
  <w:rsids>
    <w:rsidRoot w:val="002C12B1"/>
    <w:rsid w:val="00004746"/>
    <w:rsid w:val="000143FB"/>
    <w:rsid w:val="000204EA"/>
    <w:rsid w:val="00050F29"/>
    <w:rsid w:val="00062FF5"/>
    <w:rsid w:val="0007495D"/>
    <w:rsid w:val="000B6E2C"/>
    <w:rsid w:val="000C3C67"/>
    <w:rsid w:val="000E2434"/>
    <w:rsid w:val="000E691B"/>
    <w:rsid w:val="00114C89"/>
    <w:rsid w:val="00116B92"/>
    <w:rsid w:val="0012282A"/>
    <w:rsid w:val="00126536"/>
    <w:rsid w:val="001330B1"/>
    <w:rsid w:val="001352B5"/>
    <w:rsid w:val="0014127F"/>
    <w:rsid w:val="0014747C"/>
    <w:rsid w:val="0016389E"/>
    <w:rsid w:val="00181B9D"/>
    <w:rsid w:val="001A1865"/>
    <w:rsid w:val="001D1D9B"/>
    <w:rsid w:val="001D7BA1"/>
    <w:rsid w:val="001E3019"/>
    <w:rsid w:val="001F7FD2"/>
    <w:rsid w:val="002750E8"/>
    <w:rsid w:val="00275B21"/>
    <w:rsid w:val="00291858"/>
    <w:rsid w:val="00297A70"/>
    <w:rsid w:val="002A79C9"/>
    <w:rsid w:val="002C12B1"/>
    <w:rsid w:val="00326C52"/>
    <w:rsid w:val="00334C64"/>
    <w:rsid w:val="0034583C"/>
    <w:rsid w:val="003458E8"/>
    <w:rsid w:val="00345F07"/>
    <w:rsid w:val="003514A0"/>
    <w:rsid w:val="00351FDF"/>
    <w:rsid w:val="003650D2"/>
    <w:rsid w:val="00396235"/>
    <w:rsid w:val="003C16C8"/>
    <w:rsid w:val="003D297F"/>
    <w:rsid w:val="003F7E8A"/>
    <w:rsid w:val="0041231B"/>
    <w:rsid w:val="00476E14"/>
    <w:rsid w:val="004837BB"/>
    <w:rsid w:val="0048615D"/>
    <w:rsid w:val="00487759"/>
    <w:rsid w:val="004B2F1E"/>
    <w:rsid w:val="004E1B92"/>
    <w:rsid w:val="004E6B19"/>
    <w:rsid w:val="004F0C60"/>
    <w:rsid w:val="00500207"/>
    <w:rsid w:val="00543F81"/>
    <w:rsid w:val="00545287"/>
    <w:rsid w:val="00563A60"/>
    <w:rsid w:val="0057646A"/>
    <w:rsid w:val="005844F2"/>
    <w:rsid w:val="005875AC"/>
    <w:rsid w:val="0059490B"/>
    <w:rsid w:val="005A1A83"/>
    <w:rsid w:val="005B5085"/>
    <w:rsid w:val="005B589C"/>
    <w:rsid w:val="005C4772"/>
    <w:rsid w:val="005C752E"/>
    <w:rsid w:val="005F21CB"/>
    <w:rsid w:val="006036A9"/>
    <w:rsid w:val="0063309B"/>
    <w:rsid w:val="00633CA8"/>
    <w:rsid w:val="006343AE"/>
    <w:rsid w:val="00636E95"/>
    <w:rsid w:val="0065382D"/>
    <w:rsid w:val="00662F06"/>
    <w:rsid w:val="006712B3"/>
    <w:rsid w:val="006764E2"/>
    <w:rsid w:val="00677744"/>
    <w:rsid w:val="00684847"/>
    <w:rsid w:val="006D0835"/>
    <w:rsid w:val="006E3E13"/>
    <w:rsid w:val="00724F99"/>
    <w:rsid w:val="007573AB"/>
    <w:rsid w:val="00761ADA"/>
    <w:rsid w:val="007C336B"/>
    <w:rsid w:val="007C52BC"/>
    <w:rsid w:val="00823DBA"/>
    <w:rsid w:val="00871D78"/>
    <w:rsid w:val="00881CCC"/>
    <w:rsid w:val="00892EE0"/>
    <w:rsid w:val="008E1FC4"/>
    <w:rsid w:val="008F7C99"/>
    <w:rsid w:val="0092282D"/>
    <w:rsid w:val="00927A80"/>
    <w:rsid w:val="0093656C"/>
    <w:rsid w:val="00936B4E"/>
    <w:rsid w:val="0094413F"/>
    <w:rsid w:val="009740B4"/>
    <w:rsid w:val="00975580"/>
    <w:rsid w:val="009838FC"/>
    <w:rsid w:val="00984755"/>
    <w:rsid w:val="009A0DDE"/>
    <w:rsid w:val="009D7223"/>
    <w:rsid w:val="009E1701"/>
    <w:rsid w:val="00A3110B"/>
    <w:rsid w:val="00A41212"/>
    <w:rsid w:val="00A66E1B"/>
    <w:rsid w:val="00AC3EDC"/>
    <w:rsid w:val="00AC7544"/>
    <w:rsid w:val="00AE4526"/>
    <w:rsid w:val="00AF7928"/>
    <w:rsid w:val="00B23D03"/>
    <w:rsid w:val="00B24A0A"/>
    <w:rsid w:val="00B56B8A"/>
    <w:rsid w:val="00B7453F"/>
    <w:rsid w:val="00B97EC8"/>
    <w:rsid w:val="00BA099A"/>
    <w:rsid w:val="00C11730"/>
    <w:rsid w:val="00C3051E"/>
    <w:rsid w:val="00C3368B"/>
    <w:rsid w:val="00C60839"/>
    <w:rsid w:val="00C62533"/>
    <w:rsid w:val="00CA00B8"/>
    <w:rsid w:val="00CF0A87"/>
    <w:rsid w:val="00CF2359"/>
    <w:rsid w:val="00D14BBD"/>
    <w:rsid w:val="00D45573"/>
    <w:rsid w:val="00D700F1"/>
    <w:rsid w:val="00D865C9"/>
    <w:rsid w:val="00DB2FDC"/>
    <w:rsid w:val="00DB52B2"/>
    <w:rsid w:val="00DD29AD"/>
    <w:rsid w:val="00DD6A7C"/>
    <w:rsid w:val="00DD6AF9"/>
    <w:rsid w:val="00DF1357"/>
    <w:rsid w:val="00E06A39"/>
    <w:rsid w:val="00E508E5"/>
    <w:rsid w:val="00E947F1"/>
    <w:rsid w:val="00E970AF"/>
    <w:rsid w:val="00EA1851"/>
    <w:rsid w:val="00EE79E9"/>
    <w:rsid w:val="00F1615D"/>
    <w:rsid w:val="00F23203"/>
    <w:rsid w:val="00F33CBE"/>
    <w:rsid w:val="00F4338E"/>
    <w:rsid w:val="00F5555B"/>
    <w:rsid w:val="00F6206F"/>
    <w:rsid w:val="00F62180"/>
    <w:rsid w:val="00F90E66"/>
    <w:rsid w:val="00FA747E"/>
    <w:rsid w:val="00FC1C46"/>
    <w:rsid w:val="00FF224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2B1"/>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12B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ilalhusna@bunghatta.ac.id" TargetMode="External"/><Relationship Id="rId5" Type="http://schemas.openxmlformats.org/officeDocument/2006/relationships/hyperlink" Target="mailto:rikadyanti@yahoo.com" TargetMode="External"/><Relationship Id="rId4" Type="http://schemas.openxmlformats.org/officeDocument/2006/relationships/hyperlink" Target="mailto:Rahmi588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harry66</dc:creator>
  <cp:lastModifiedBy>TOSHIBA</cp:lastModifiedBy>
  <cp:revision>4</cp:revision>
  <cp:lastPrinted>2015-12-28T10:51:00Z</cp:lastPrinted>
  <dcterms:created xsi:type="dcterms:W3CDTF">2015-12-28T10:39:00Z</dcterms:created>
  <dcterms:modified xsi:type="dcterms:W3CDTF">2015-12-12T13:08:00Z</dcterms:modified>
</cp:coreProperties>
</file>